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EA" w:rsidRDefault="00CD1BC2" w:rsidP="00CD1BC2">
      <w:pPr>
        <w:autoSpaceDE w:val="0"/>
        <w:autoSpaceDN w:val="0"/>
        <w:adjustRightInd w:val="0"/>
        <w:jc w:val="center"/>
        <w:rPr>
          <w:color w:val="000000"/>
          <w:sz w:val="28"/>
          <w:szCs w:val="28"/>
          <w:lang w:bidi="he-IL"/>
        </w:rPr>
      </w:pPr>
      <w:r>
        <w:rPr>
          <w:color w:val="000000"/>
          <w:sz w:val="28"/>
          <w:szCs w:val="28"/>
          <w:lang w:bidi="he-IL"/>
        </w:rPr>
        <w:t xml:space="preserve">Cornell University, </w:t>
      </w:r>
      <w:r w:rsidR="003C45EA" w:rsidRPr="00CD1BC2">
        <w:rPr>
          <w:color w:val="000000"/>
          <w:sz w:val="28"/>
          <w:szCs w:val="28"/>
          <w:lang w:bidi="he-IL"/>
        </w:rPr>
        <w:t>Economics 3620</w:t>
      </w:r>
    </w:p>
    <w:p w:rsidR="00CD1BC2" w:rsidRPr="00CD1BC2" w:rsidRDefault="00CD1BC2" w:rsidP="00CD1BC2">
      <w:pPr>
        <w:autoSpaceDE w:val="0"/>
        <w:autoSpaceDN w:val="0"/>
        <w:adjustRightInd w:val="0"/>
        <w:jc w:val="center"/>
        <w:rPr>
          <w:color w:val="000000"/>
          <w:sz w:val="28"/>
          <w:szCs w:val="28"/>
          <w:lang w:bidi="he-IL"/>
        </w:rPr>
      </w:pPr>
      <w:r>
        <w:rPr>
          <w:color w:val="000000"/>
          <w:sz w:val="28"/>
          <w:szCs w:val="28"/>
          <w:lang w:bidi="he-IL"/>
        </w:rPr>
        <w:t>International Monetary Theory and Policy</w:t>
      </w:r>
    </w:p>
    <w:p w:rsidR="003C45EA" w:rsidRPr="00CD1BC2" w:rsidRDefault="003C45EA" w:rsidP="00CD1BC2">
      <w:pPr>
        <w:autoSpaceDE w:val="0"/>
        <w:autoSpaceDN w:val="0"/>
        <w:adjustRightInd w:val="0"/>
        <w:jc w:val="center"/>
        <w:rPr>
          <w:b/>
          <w:bCs/>
          <w:color w:val="000000"/>
          <w:sz w:val="28"/>
          <w:szCs w:val="28"/>
          <w:lang w:bidi="he-IL"/>
        </w:rPr>
      </w:pPr>
      <w:r w:rsidRPr="00CD1BC2">
        <w:rPr>
          <w:b/>
          <w:bCs/>
          <w:color w:val="000000"/>
          <w:sz w:val="28"/>
          <w:szCs w:val="28"/>
          <w:lang w:bidi="he-IL"/>
        </w:rPr>
        <w:t>Fall 2012</w:t>
      </w:r>
    </w:p>
    <w:p w:rsidR="003C45EA" w:rsidRPr="00CD1BC2" w:rsidRDefault="003C45EA" w:rsidP="003C45EA">
      <w:pPr>
        <w:autoSpaceDE w:val="0"/>
        <w:autoSpaceDN w:val="0"/>
        <w:adjustRightInd w:val="0"/>
        <w:rPr>
          <w:b/>
          <w:bCs/>
          <w:color w:val="000000"/>
          <w:sz w:val="28"/>
          <w:szCs w:val="28"/>
          <w:lang w:bidi="he-IL"/>
        </w:rPr>
      </w:pPr>
    </w:p>
    <w:p w:rsidR="003C45EA" w:rsidRPr="00CD1BC2" w:rsidRDefault="00CD1BC2" w:rsidP="00F97023">
      <w:pPr>
        <w:autoSpaceDE w:val="0"/>
        <w:autoSpaceDN w:val="0"/>
        <w:adjustRightInd w:val="0"/>
        <w:jc w:val="center"/>
        <w:rPr>
          <w:color w:val="000000"/>
          <w:sz w:val="28"/>
          <w:szCs w:val="28"/>
          <w:lang w:bidi="he-IL"/>
        </w:rPr>
      </w:pPr>
      <w:r>
        <w:rPr>
          <w:color w:val="000000"/>
          <w:sz w:val="28"/>
          <w:szCs w:val="28"/>
          <w:lang w:bidi="he-IL"/>
        </w:rPr>
        <w:t>Instructors:</w:t>
      </w:r>
      <w:r w:rsidR="003C45EA" w:rsidRPr="00CD1BC2">
        <w:rPr>
          <w:color w:val="000000"/>
          <w:sz w:val="28"/>
          <w:szCs w:val="28"/>
          <w:lang w:bidi="he-IL"/>
        </w:rPr>
        <w:t xml:space="preserve"> Assaf Razin and Eric Fisher</w:t>
      </w:r>
    </w:p>
    <w:p w:rsidR="00CD1BC2" w:rsidRDefault="00CD1BC2" w:rsidP="003C45EA">
      <w:pPr>
        <w:autoSpaceDE w:val="0"/>
        <w:autoSpaceDN w:val="0"/>
        <w:adjustRightInd w:val="0"/>
        <w:rPr>
          <w:color w:val="000000"/>
          <w:sz w:val="28"/>
          <w:szCs w:val="28"/>
          <w:lang w:bidi="he-IL"/>
        </w:rPr>
      </w:pPr>
    </w:p>
    <w:p w:rsidR="003C45EA" w:rsidRDefault="00CD1BC2" w:rsidP="003C45EA">
      <w:pPr>
        <w:autoSpaceDE w:val="0"/>
        <w:autoSpaceDN w:val="0"/>
        <w:adjustRightInd w:val="0"/>
        <w:rPr>
          <w:color w:val="000000"/>
          <w:sz w:val="28"/>
          <w:szCs w:val="28"/>
          <w:lang w:bidi="he-IL"/>
        </w:rPr>
      </w:pPr>
      <w:proofErr w:type="spellStart"/>
      <w:r>
        <w:rPr>
          <w:color w:val="000000"/>
          <w:sz w:val="28"/>
          <w:szCs w:val="28"/>
          <w:lang w:bidi="he-IL"/>
        </w:rPr>
        <w:t>Razin’s</w:t>
      </w:r>
      <w:proofErr w:type="spellEnd"/>
      <w:r>
        <w:rPr>
          <w:color w:val="000000"/>
          <w:sz w:val="28"/>
          <w:szCs w:val="28"/>
          <w:lang w:bidi="he-IL"/>
        </w:rPr>
        <w:t xml:space="preserve"> o</w:t>
      </w:r>
      <w:r w:rsidR="003C45EA" w:rsidRPr="00CD1BC2">
        <w:rPr>
          <w:color w:val="000000"/>
          <w:sz w:val="28"/>
          <w:szCs w:val="28"/>
          <w:lang w:bidi="he-IL"/>
        </w:rPr>
        <w:t>ffice: Uris 422</w:t>
      </w:r>
    </w:p>
    <w:p w:rsidR="00CD1BC2" w:rsidRDefault="00CD1BC2" w:rsidP="00CD1BC2">
      <w:pPr>
        <w:autoSpaceDE w:val="0"/>
        <w:autoSpaceDN w:val="0"/>
        <w:adjustRightInd w:val="0"/>
        <w:rPr>
          <w:color w:val="000000"/>
          <w:sz w:val="28"/>
          <w:szCs w:val="28"/>
          <w:lang w:bidi="he-IL"/>
        </w:rPr>
      </w:pPr>
      <w:proofErr w:type="spellStart"/>
      <w:r>
        <w:rPr>
          <w:color w:val="000000"/>
          <w:sz w:val="28"/>
          <w:szCs w:val="28"/>
          <w:lang w:bidi="he-IL"/>
        </w:rPr>
        <w:t>Razin’s</w:t>
      </w:r>
      <w:proofErr w:type="spellEnd"/>
      <w:r>
        <w:rPr>
          <w:color w:val="000000"/>
          <w:sz w:val="28"/>
          <w:szCs w:val="28"/>
          <w:lang w:bidi="he-IL"/>
        </w:rPr>
        <w:t xml:space="preserve"> office hours:  XXXX</w:t>
      </w:r>
    </w:p>
    <w:p w:rsidR="003C45EA" w:rsidRPr="00CD1BC2" w:rsidRDefault="00CD1BC2" w:rsidP="003C45EA">
      <w:pPr>
        <w:autoSpaceDE w:val="0"/>
        <w:autoSpaceDN w:val="0"/>
        <w:adjustRightInd w:val="0"/>
        <w:rPr>
          <w:color w:val="0000FF"/>
          <w:sz w:val="28"/>
          <w:szCs w:val="28"/>
          <w:lang w:bidi="he-IL"/>
        </w:rPr>
      </w:pPr>
      <w:proofErr w:type="spellStart"/>
      <w:r>
        <w:rPr>
          <w:color w:val="000000"/>
          <w:sz w:val="28"/>
          <w:szCs w:val="28"/>
          <w:lang w:bidi="he-IL"/>
        </w:rPr>
        <w:t>Razin’s</w:t>
      </w:r>
      <w:proofErr w:type="spellEnd"/>
      <w:r>
        <w:rPr>
          <w:color w:val="000000"/>
          <w:sz w:val="28"/>
          <w:szCs w:val="28"/>
          <w:lang w:bidi="he-IL"/>
        </w:rPr>
        <w:t xml:space="preserve"> </w:t>
      </w:r>
      <w:proofErr w:type="gramStart"/>
      <w:r w:rsidR="003C45EA" w:rsidRPr="00CD1BC2">
        <w:rPr>
          <w:color w:val="000000"/>
          <w:sz w:val="28"/>
          <w:szCs w:val="28"/>
          <w:lang w:bidi="he-IL"/>
        </w:rPr>
        <w:t xml:space="preserve">email </w:t>
      </w:r>
      <w:r w:rsidR="003C45EA" w:rsidRPr="00CD1BC2">
        <w:rPr>
          <w:rFonts w:ascii="Miriam" w:cs="Miriam"/>
          <w:color w:val="000000"/>
          <w:sz w:val="28"/>
          <w:szCs w:val="28"/>
          <w:lang w:bidi="he-IL"/>
        </w:rPr>
        <w:t>:</w:t>
      </w:r>
      <w:proofErr w:type="gramEnd"/>
      <w:r w:rsidR="003C45EA" w:rsidRPr="00CD1BC2">
        <w:rPr>
          <w:rFonts w:ascii="Miriam" w:cs="Miriam"/>
          <w:color w:val="000000"/>
          <w:sz w:val="28"/>
          <w:szCs w:val="28"/>
          <w:lang w:bidi="he-IL"/>
        </w:rPr>
        <w:t xml:space="preserve"> </w:t>
      </w:r>
      <w:r w:rsidR="003C45EA" w:rsidRPr="00CD1BC2">
        <w:rPr>
          <w:color w:val="0000FF"/>
          <w:sz w:val="28"/>
          <w:szCs w:val="28"/>
          <w:lang w:bidi="he-IL"/>
        </w:rPr>
        <w:t>ar256@cornell.edu</w:t>
      </w:r>
    </w:p>
    <w:p w:rsidR="003C45EA" w:rsidRPr="00CD1BC2" w:rsidRDefault="00CD1BC2" w:rsidP="003C45EA">
      <w:pPr>
        <w:autoSpaceDE w:val="0"/>
        <w:autoSpaceDN w:val="0"/>
        <w:adjustRightInd w:val="0"/>
        <w:rPr>
          <w:color w:val="0000FF"/>
          <w:sz w:val="28"/>
          <w:szCs w:val="28"/>
          <w:lang w:bidi="he-IL"/>
        </w:rPr>
      </w:pPr>
      <w:proofErr w:type="spellStart"/>
      <w:r>
        <w:rPr>
          <w:color w:val="000000"/>
          <w:sz w:val="28"/>
          <w:szCs w:val="28"/>
          <w:lang w:bidi="he-IL"/>
        </w:rPr>
        <w:t>Razin’s</w:t>
      </w:r>
      <w:proofErr w:type="spellEnd"/>
      <w:r>
        <w:rPr>
          <w:color w:val="000000"/>
          <w:sz w:val="28"/>
          <w:szCs w:val="28"/>
          <w:lang w:bidi="he-IL"/>
        </w:rPr>
        <w:t xml:space="preserve"> </w:t>
      </w:r>
      <w:r w:rsidR="003C45EA" w:rsidRPr="00CD1BC2">
        <w:rPr>
          <w:color w:val="000000"/>
          <w:sz w:val="28"/>
          <w:szCs w:val="28"/>
          <w:lang w:bidi="he-IL"/>
        </w:rPr>
        <w:t>website:</w:t>
      </w:r>
      <w:r>
        <w:rPr>
          <w:color w:val="0000FF"/>
          <w:sz w:val="28"/>
          <w:szCs w:val="28"/>
          <w:lang w:bidi="he-IL"/>
        </w:rPr>
        <w:t xml:space="preserve"> </w:t>
      </w:r>
      <w:r w:rsidR="003C45EA" w:rsidRPr="00CD1BC2">
        <w:rPr>
          <w:color w:val="0000FF"/>
          <w:sz w:val="28"/>
          <w:szCs w:val="28"/>
          <w:lang w:bidi="he-IL"/>
        </w:rPr>
        <w:t>http://www.arts.cornell.edu/econ/arazin</w:t>
      </w:r>
    </w:p>
    <w:p w:rsidR="00CD1BC2" w:rsidRPr="00CD1BC2" w:rsidRDefault="00CD1BC2" w:rsidP="003C45EA">
      <w:pPr>
        <w:autoSpaceDE w:val="0"/>
        <w:autoSpaceDN w:val="0"/>
        <w:adjustRightInd w:val="0"/>
        <w:rPr>
          <w:color w:val="0000FF"/>
          <w:sz w:val="28"/>
          <w:szCs w:val="28"/>
          <w:lang w:bidi="he-IL"/>
        </w:rPr>
      </w:pPr>
    </w:p>
    <w:p w:rsidR="00085150" w:rsidRDefault="00CD1BC2" w:rsidP="00085150">
      <w:pPr>
        <w:autoSpaceDE w:val="0"/>
        <w:autoSpaceDN w:val="0"/>
        <w:adjustRightInd w:val="0"/>
        <w:rPr>
          <w:color w:val="000000"/>
          <w:sz w:val="28"/>
          <w:szCs w:val="28"/>
          <w:lang w:bidi="he-IL"/>
        </w:rPr>
      </w:pPr>
      <w:r>
        <w:rPr>
          <w:color w:val="000000"/>
          <w:sz w:val="28"/>
          <w:szCs w:val="28"/>
          <w:lang w:bidi="he-IL"/>
        </w:rPr>
        <w:t>Fisher’s o</w:t>
      </w:r>
      <w:r w:rsidR="00085150" w:rsidRPr="00CD1BC2">
        <w:rPr>
          <w:color w:val="000000"/>
          <w:sz w:val="28"/>
          <w:szCs w:val="28"/>
          <w:lang w:bidi="he-IL"/>
        </w:rPr>
        <w:t>ffice: Uris 426</w:t>
      </w:r>
    </w:p>
    <w:p w:rsidR="00CD1BC2" w:rsidRPr="00CD1BC2" w:rsidRDefault="00CD1BC2" w:rsidP="00085150">
      <w:pPr>
        <w:autoSpaceDE w:val="0"/>
        <w:autoSpaceDN w:val="0"/>
        <w:adjustRightInd w:val="0"/>
        <w:rPr>
          <w:color w:val="000000"/>
          <w:sz w:val="28"/>
          <w:szCs w:val="28"/>
          <w:lang w:bidi="he-IL"/>
        </w:rPr>
      </w:pPr>
      <w:r>
        <w:rPr>
          <w:color w:val="000000"/>
          <w:sz w:val="28"/>
          <w:szCs w:val="28"/>
          <w:lang w:bidi="he-IL"/>
        </w:rPr>
        <w:t xml:space="preserve">Fisher’s office hours: Tuesday, 3:00 pm to 6:00 pm </w:t>
      </w:r>
    </w:p>
    <w:p w:rsidR="00085150" w:rsidRDefault="00CD1BC2" w:rsidP="00085150">
      <w:pPr>
        <w:autoSpaceDE w:val="0"/>
        <w:autoSpaceDN w:val="0"/>
        <w:adjustRightInd w:val="0"/>
        <w:rPr>
          <w:sz w:val="28"/>
          <w:szCs w:val="28"/>
        </w:rPr>
      </w:pPr>
      <w:r>
        <w:rPr>
          <w:sz w:val="28"/>
          <w:szCs w:val="28"/>
        </w:rPr>
        <w:t xml:space="preserve">Fisher’s email: </w:t>
      </w:r>
      <w:hyperlink r:id="rId5" w:history="1">
        <w:r w:rsidRPr="00320543">
          <w:rPr>
            <w:rStyle w:val="Hyperlink"/>
            <w:sz w:val="28"/>
            <w:szCs w:val="28"/>
          </w:rPr>
          <w:t>ef337@cornell.edu</w:t>
        </w:r>
      </w:hyperlink>
    </w:p>
    <w:p w:rsidR="00CD1BC2" w:rsidRPr="00CD1BC2" w:rsidRDefault="00CD1BC2" w:rsidP="00085150">
      <w:pPr>
        <w:autoSpaceDE w:val="0"/>
        <w:autoSpaceDN w:val="0"/>
        <w:adjustRightInd w:val="0"/>
        <w:rPr>
          <w:color w:val="000000"/>
          <w:sz w:val="28"/>
          <w:szCs w:val="28"/>
          <w:lang w:bidi="he-IL"/>
        </w:rPr>
      </w:pPr>
      <w:r>
        <w:rPr>
          <w:sz w:val="28"/>
          <w:szCs w:val="28"/>
        </w:rPr>
        <w:t xml:space="preserve">Fisher’s website: </w:t>
      </w:r>
      <w:r w:rsidRPr="00CD1BC2">
        <w:rPr>
          <w:sz w:val="28"/>
          <w:szCs w:val="28"/>
        </w:rPr>
        <w:t>http://www.calpoly.edu/~efisher</w:t>
      </w:r>
    </w:p>
    <w:p w:rsidR="003C45EA" w:rsidRPr="00CD1BC2" w:rsidRDefault="003C45EA" w:rsidP="003C45EA">
      <w:pPr>
        <w:autoSpaceDE w:val="0"/>
        <w:autoSpaceDN w:val="0"/>
        <w:adjustRightInd w:val="0"/>
        <w:rPr>
          <w:color w:val="000000"/>
          <w:sz w:val="28"/>
          <w:szCs w:val="28"/>
          <w:lang w:bidi="he-IL"/>
        </w:rPr>
      </w:pPr>
    </w:p>
    <w:p w:rsidR="003C45EA" w:rsidRDefault="003C45EA" w:rsidP="003C45EA">
      <w:pPr>
        <w:autoSpaceDE w:val="0"/>
        <w:autoSpaceDN w:val="0"/>
        <w:adjustRightInd w:val="0"/>
        <w:rPr>
          <w:color w:val="000000"/>
          <w:sz w:val="28"/>
          <w:szCs w:val="28"/>
          <w:lang w:bidi="he-IL"/>
        </w:rPr>
      </w:pPr>
      <w:r w:rsidRPr="00CD1BC2">
        <w:rPr>
          <w:color w:val="000000"/>
          <w:sz w:val="28"/>
          <w:szCs w:val="28"/>
          <w:lang w:bidi="he-IL"/>
        </w:rPr>
        <w:t xml:space="preserve">Teaching Assistant: </w:t>
      </w:r>
      <w:proofErr w:type="spellStart"/>
      <w:r w:rsidRPr="00CD1BC2">
        <w:rPr>
          <w:color w:val="000000"/>
          <w:sz w:val="28"/>
          <w:szCs w:val="28"/>
          <w:lang w:bidi="he-IL"/>
        </w:rPr>
        <w:t>Tia</w:t>
      </w:r>
      <w:r w:rsidR="00E42163">
        <w:rPr>
          <w:color w:val="000000"/>
          <w:sz w:val="28"/>
          <w:szCs w:val="28"/>
          <w:lang w:bidi="he-IL"/>
        </w:rPr>
        <w:t>n</w:t>
      </w:r>
      <w:r w:rsidRPr="00CD1BC2">
        <w:rPr>
          <w:color w:val="000000"/>
          <w:sz w:val="28"/>
          <w:szCs w:val="28"/>
          <w:lang w:bidi="he-IL"/>
        </w:rPr>
        <w:t>li</w:t>
      </w:r>
      <w:proofErr w:type="spellEnd"/>
      <w:r w:rsidRPr="00CD1BC2">
        <w:rPr>
          <w:color w:val="000000"/>
          <w:sz w:val="28"/>
          <w:szCs w:val="28"/>
          <w:lang w:bidi="he-IL"/>
        </w:rPr>
        <w:t xml:space="preserve"> Zhao</w:t>
      </w:r>
    </w:p>
    <w:p w:rsidR="00CD1BC2" w:rsidRDefault="00CD1BC2" w:rsidP="003C45EA">
      <w:pPr>
        <w:autoSpaceDE w:val="0"/>
        <w:autoSpaceDN w:val="0"/>
        <w:adjustRightInd w:val="0"/>
        <w:rPr>
          <w:color w:val="000000"/>
          <w:sz w:val="28"/>
          <w:szCs w:val="28"/>
          <w:lang w:bidi="he-IL"/>
        </w:rPr>
      </w:pPr>
      <w:proofErr w:type="gramStart"/>
      <w:r>
        <w:rPr>
          <w:color w:val="000000"/>
          <w:sz w:val="28"/>
          <w:szCs w:val="28"/>
          <w:lang w:bidi="he-IL"/>
        </w:rPr>
        <w:t>Zhao’s  office</w:t>
      </w:r>
      <w:proofErr w:type="gramEnd"/>
      <w:r>
        <w:rPr>
          <w:color w:val="000000"/>
          <w:sz w:val="28"/>
          <w:szCs w:val="28"/>
          <w:lang w:bidi="he-IL"/>
        </w:rPr>
        <w:t>: XXXX</w:t>
      </w:r>
    </w:p>
    <w:p w:rsidR="00CD1BC2" w:rsidRDefault="00CD1BC2" w:rsidP="003C45EA">
      <w:pPr>
        <w:autoSpaceDE w:val="0"/>
        <w:autoSpaceDN w:val="0"/>
        <w:adjustRightInd w:val="0"/>
        <w:rPr>
          <w:color w:val="000000"/>
          <w:sz w:val="28"/>
          <w:szCs w:val="28"/>
          <w:lang w:bidi="he-IL"/>
        </w:rPr>
      </w:pPr>
      <w:r>
        <w:rPr>
          <w:color w:val="000000"/>
          <w:sz w:val="28"/>
          <w:szCs w:val="28"/>
          <w:lang w:bidi="he-IL"/>
        </w:rPr>
        <w:t>Zhao’s office hours:</w:t>
      </w:r>
    </w:p>
    <w:p w:rsidR="00CD1BC2" w:rsidRDefault="00CD1BC2" w:rsidP="00CD1BC2">
      <w:pPr>
        <w:autoSpaceDE w:val="0"/>
        <w:autoSpaceDN w:val="0"/>
        <w:adjustRightInd w:val="0"/>
        <w:rPr>
          <w:color w:val="0000FF"/>
          <w:sz w:val="28"/>
          <w:szCs w:val="28"/>
          <w:lang w:bidi="he-IL"/>
        </w:rPr>
      </w:pPr>
      <w:r>
        <w:rPr>
          <w:color w:val="000000"/>
          <w:sz w:val="28"/>
          <w:szCs w:val="28"/>
          <w:lang w:bidi="he-IL"/>
        </w:rPr>
        <w:t xml:space="preserve">Zhao’s email: </w:t>
      </w:r>
      <w:hyperlink r:id="rId6" w:history="1">
        <w:r w:rsidRPr="00320543">
          <w:rPr>
            <w:rStyle w:val="Hyperlink"/>
            <w:sz w:val="28"/>
            <w:szCs w:val="28"/>
            <w:lang w:bidi="he-IL"/>
          </w:rPr>
          <w:t>tz49@cornell.edu</w:t>
        </w:r>
      </w:hyperlink>
    </w:p>
    <w:p w:rsidR="00CD1BC2" w:rsidRDefault="00CD1BC2" w:rsidP="003C45EA">
      <w:pPr>
        <w:autoSpaceDE w:val="0"/>
        <w:autoSpaceDN w:val="0"/>
        <w:adjustRightInd w:val="0"/>
        <w:rPr>
          <w:color w:val="000000"/>
          <w:sz w:val="28"/>
          <w:szCs w:val="28"/>
          <w:lang w:bidi="he-IL"/>
        </w:rPr>
      </w:pPr>
    </w:p>
    <w:p w:rsidR="00C71DE3" w:rsidRDefault="00C71DE3" w:rsidP="003C45EA">
      <w:pPr>
        <w:autoSpaceDE w:val="0"/>
        <w:autoSpaceDN w:val="0"/>
        <w:adjustRightInd w:val="0"/>
        <w:rPr>
          <w:color w:val="000000"/>
          <w:sz w:val="28"/>
          <w:szCs w:val="28"/>
          <w:lang w:bidi="he-IL"/>
        </w:rPr>
      </w:pPr>
      <w:r>
        <w:rPr>
          <w:b/>
          <w:color w:val="000000"/>
          <w:sz w:val="28"/>
          <w:szCs w:val="28"/>
          <w:lang w:bidi="he-IL"/>
        </w:rPr>
        <w:t xml:space="preserve">Location: </w:t>
      </w:r>
      <w:r>
        <w:rPr>
          <w:color w:val="000000"/>
          <w:sz w:val="28"/>
          <w:szCs w:val="28"/>
          <w:lang w:bidi="he-IL"/>
        </w:rPr>
        <w:t>Rockefeller 122</w:t>
      </w:r>
    </w:p>
    <w:p w:rsidR="00C71DE3" w:rsidRPr="00C71DE3" w:rsidRDefault="00C71DE3" w:rsidP="003C45EA">
      <w:pPr>
        <w:autoSpaceDE w:val="0"/>
        <w:autoSpaceDN w:val="0"/>
        <w:adjustRightInd w:val="0"/>
        <w:rPr>
          <w:color w:val="000000"/>
          <w:sz w:val="28"/>
          <w:szCs w:val="28"/>
          <w:lang w:bidi="he-IL"/>
        </w:rPr>
      </w:pPr>
      <w:r w:rsidRPr="00C71DE3">
        <w:rPr>
          <w:b/>
          <w:color w:val="000000"/>
          <w:sz w:val="28"/>
          <w:szCs w:val="28"/>
          <w:lang w:bidi="he-IL"/>
        </w:rPr>
        <w:t>Time:</w:t>
      </w:r>
      <w:r>
        <w:rPr>
          <w:color w:val="000000"/>
          <w:sz w:val="28"/>
          <w:szCs w:val="28"/>
          <w:lang w:bidi="he-IL"/>
        </w:rPr>
        <w:t xml:space="preserve"> Monday and Wednesday from 8:40 to 9:55</w:t>
      </w:r>
    </w:p>
    <w:p w:rsidR="00C71DE3" w:rsidRDefault="00C71DE3" w:rsidP="003C45EA">
      <w:pPr>
        <w:autoSpaceDE w:val="0"/>
        <w:autoSpaceDN w:val="0"/>
        <w:adjustRightInd w:val="0"/>
        <w:rPr>
          <w:b/>
          <w:color w:val="000000"/>
          <w:sz w:val="28"/>
          <w:szCs w:val="28"/>
          <w:lang w:bidi="he-IL"/>
        </w:rPr>
      </w:pPr>
    </w:p>
    <w:p w:rsidR="00F97023" w:rsidRDefault="00F97023" w:rsidP="003C45EA">
      <w:pPr>
        <w:autoSpaceDE w:val="0"/>
        <w:autoSpaceDN w:val="0"/>
        <w:adjustRightInd w:val="0"/>
        <w:rPr>
          <w:color w:val="000000"/>
          <w:sz w:val="28"/>
          <w:szCs w:val="28"/>
          <w:lang w:bidi="he-IL"/>
        </w:rPr>
      </w:pPr>
      <w:r w:rsidRPr="00F97023">
        <w:rPr>
          <w:b/>
          <w:color w:val="000000"/>
          <w:sz w:val="28"/>
          <w:szCs w:val="28"/>
          <w:lang w:bidi="he-IL"/>
        </w:rPr>
        <w:t>Course Administration</w:t>
      </w:r>
      <w:r>
        <w:rPr>
          <w:b/>
          <w:color w:val="000000"/>
          <w:sz w:val="28"/>
          <w:szCs w:val="28"/>
          <w:lang w:bidi="he-IL"/>
        </w:rPr>
        <w:t xml:space="preserve">:  </w:t>
      </w:r>
      <w:r w:rsidRPr="00F97023">
        <w:rPr>
          <w:color w:val="000000"/>
          <w:sz w:val="28"/>
          <w:szCs w:val="28"/>
          <w:lang w:bidi="he-IL"/>
        </w:rPr>
        <w:t xml:space="preserve">We will use </w:t>
      </w:r>
      <w:hyperlink r:id="rId7" w:history="1">
        <w:r w:rsidRPr="00320543">
          <w:rPr>
            <w:rStyle w:val="Hyperlink"/>
            <w:sz w:val="28"/>
            <w:szCs w:val="28"/>
            <w:lang w:bidi="he-IL"/>
          </w:rPr>
          <w:t>http://blacboard.cornell.edu</w:t>
        </w:r>
      </w:hyperlink>
      <w:r>
        <w:rPr>
          <w:color w:val="000000"/>
          <w:sz w:val="28"/>
          <w:szCs w:val="28"/>
          <w:lang w:bidi="he-IL"/>
        </w:rPr>
        <w:t xml:space="preserve"> as our course management system.  You will need to enroll in Blackboard to access timely information.</w:t>
      </w:r>
    </w:p>
    <w:p w:rsidR="00F97023" w:rsidRDefault="00F97023" w:rsidP="003C45EA">
      <w:pPr>
        <w:autoSpaceDE w:val="0"/>
        <w:autoSpaceDN w:val="0"/>
        <w:adjustRightInd w:val="0"/>
        <w:rPr>
          <w:color w:val="000000"/>
          <w:sz w:val="28"/>
          <w:szCs w:val="28"/>
          <w:lang w:bidi="he-IL"/>
        </w:rPr>
      </w:pPr>
    </w:p>
    <w:p w:rsidR="00F97023" w:rsidRDefault="00F97023" w:rsidP="003C45EA">
      <w:pPr>
        <w:autoSpaceDE w:val="0"/>
        <w:autoSpaceDN w:val="0"/>
        <w:adjustRightInd w:val="0"/>
        <w:rPr>
          <w:color w:val="000000"/>
          <w:sz w:val="28"/>
          <w:szCs w:val="28"/>
          <w:lang w:bidi="he-IL"/>
        </w:rPr>
      </w:pPr>
      <w:r w:rsidRPr="00F97023">
        <w:rPr>
          <w:b/>
          <w:color w:val="000000"/>
          <w:sz w:val="28"/>
          <w:szCs w:val="28"/>
          <w:lang w:bidi="he-IL"/>
        </w:rPr>
        <w:t>Course Objectives:</w:t>
      </w:r>
      <w:r>
        <w:rPr>
          <w:color w:val="000000"/>
          <w:sz w:val="28"/>
          <w:szCs w:val="28"/>
          <w:lang w:bidi="he-IL"/>
        </w:rPr>
        <w:t xml:space="preserve">  This course will provide a macroeconomic overview of the world economy.  It deals </w:t>
      </w:r>
      <w:r w:rsidR="00FC338C">
        <w:rPr>
          <w:color w:val="000000"/>
          <w:sz w:val="28"/>
          <w:szCs w:val="28"/>
          <w:lang w:bidi="he-IL"/>
        </w:rPr>
        <w:t xml:space="preserve">first </w:t>
      </w:r>
      <w:r>
        <w:rPr>
          <w:color w:val="000000"/>
          <w:sz w:val="28"/>
          <w:szCs w:val="28"/>
          <w:lang w:bidi="he-IL"/>
        </w:rPr>
        <w:t>with the interaction between national economies through the flow of imports and exports</w:t>
      </w:r>
      <w:r w:rsidR="00FC338C">
        <w:rPr>
          <w:color w:val="000000"/>
          <w:sz w:val="28"/>
          <w:szCs w:val="28"/>
          <w:lang w:bidi="he-IL"/>
        </w:rPr>
        <w:t>.  Then it analyzes exchange rates and their effects on the national economy and the flow of trade between nations.  Finally, it studies international economic policy, from historical and topical perspectives.  By the end of this course, you will have a broad understanding of open economy macroeconomics, international finance, and the modern history of the world economy.</w:t>
      </w:r>
    </w:p>
    <w:p w:rsidR="00B051B6" w:rsidRDefault="00B051B6" w:rsidP="003C45EA">
      <w:pPr>
        <w:autoSpaceDE w:val="0"/>
        <w:autoSpaceDN w:val="0"/>
        <w:adjustRightInd w:val="0"/>
        <w:rPr>
          <w:color w:val="000000"/>
          <w:sz w:val="28"/>
          <w:szCs w:val="28"/>
          <w:lang w:bidi="he-IL"/>
        </w:rPr>
      </w:pPr>
    </w:p>
    <w:p w:rsidR="00CD1BC2" w:rsidRDefault="00B051B6" w:rsidP="003C45EA">
      <w:pPr>
        <w:autoSpaceDE w:val="0"/>
        <w:autoSpaceDN w:val="0"/>
        <w:adjustRightInd w:val="0"/>
        <w:rPr>
          <w:color w:val="000000"/>
          <w:sz w:val="28"/>
          <w:szCs w:val="28"/>
          <w:lang w:bidi="he-IL"/>
        </w:rPr>
      </w:pPr>
      <w:r w:rsidRPr="00B051B6">
        <w:rPr>
          <w:b/>
          <w:color w:val="000000"/>
          <w:sz w:val="28"/>
          <w:szCs w:val="28"/>
          <w:lang w:bidi="he-IL"/>
        </w:rPr>
        <w:t>Grading</w:t>
      </w:r>
      <w:r w:rsidR="00337674">
        <w:rPr>
          <w:b/>
          <w:color w:val="000000"/>
          <w:sz w:val="28"/>
          <w:szCs w:val="28"/>
          <w:lang w:bidi="he-IL"/>
        </w:rPr>
        <w:t xml:space="preserve"> and Exams</w:t>
      </w:r>
      <w:r w:rsidRPr="00B051B6">
        <w:rPr>
          <w:b/>
          <w:color w:val="000000"/>
          <w:sz w:val="28"/>
          <w:szCs w:val="28"/>
          <w:lang w:bidi="he-IL"/>
        </w:rPr>
        <w:t>:</w:t>
      </w:r>
      <w:r>
        <w:rPr>
          <w:color w:val="000000"/>
          <w:sz w:val="28"/>
          <w:szCs w:val="28"/>
          <w:lang w:bidi="he-IL"/>
        </w:rPr>
        <w:t xml:space="preserve">  There will be weekly problem sets whose solutions will be posted during the following week.  You will have two midterm exams and a final.</w:t>
      </w:r>
      <w:r w:rsidR="00C71DE3">
        <w:rPr>
          <w:color w:val="000000"/>
          <w:sz w:val="28"/>
          <w:szCs w:val="28"/>
          <w:lang w:bidi="he-IL"/>
        </w:rPr>
        <w:t xml:space="preserve">  </w:t>
      </w:r>
      <w:r w:rsidR="00337674">
        <w:rPr>
          <w:color w:val="000000"/>
          <w:sz w:val="28"/>
          <w:szCs w:val="28"/>
          <w:lang w:bidi="he-IL"/>
        </w:rPr>
        <w:t>The tentative dates for the midterms are September 24th and October 29</w:t>
      </w:r>
      <w:r w:rsidR="00337674" w:rsidRPr="00337674">
        <w:rPr>
          <w:color w:val="000000"/>
          <w:sz w:val="28"/>
          <w:szCs w:val="28"/>
          <w:vertAlign w:val="superscript"/>
          <w:lang w:bidi="he-IL"/>
        </w:rPr>
        <w:t>th</w:t>
      </w:r>
      <w:r w:rsidR="00337674">
        <w:rPr>
          <w:color w:val="000000"/>
          <w:sz w:val="28"/>
          <w:szCs w:val="28"/>
          <w:lang w:bidi="he-IL"/>
        </w:rPr>
        <w:t xml:space="preserve">.  </w:t>
      </w:r>
      <w:r w:rsidR="00C71DE3">
        <w:rPr>
          <w:color w:val="000000"/>
          <w:sz w:val="28"/>
          <w:szCs w:val="28"/>
          <w:lang w:bidi="he-IL"/>
        </w:rPr>
        <w:t xml:space="preserve">Your grade will be determined as follows: first midterm </w:t>
      </w:r>
      <w:r w:rsidR="00337674">
        <w:rPr>
          <w:color w:val="000000"/>
          <w:sz w:val="28"/>
          <w:szCs w:val="28"/>
          <w:lang w:bidi="he-IL"/>
        </w:rPr>
        <w:t>3</w:t>
      </w:r>
      <w:r w:rsidR="002170D8">
        <w:rPr>
          <w:color w:val="000000"/>
          <w:sz w:val="28"/>
          <w:szCs w:val="28"/>
          <w:lang w:bidi="he-IL"/>
        </w:rPr>
        <w:t>0</w:t>
      </w:r>
      <w:r w:rsidR="00C71DE3">
        <w:rPr>
          <w:color w:val="000000"/>
          <w:sz w:val="28"/>
          <w:szCs w:val="28"/>
          <w:lang w:bidi="he-IL"/>
        </w:rPr>
        <w:t xml:space="preserve">%; second midterm </w:t>
      </w:r>
      <w:r w:rsidR="00337674">
        <w:rPr>
          <w:color w:val="000000"/>
          <w:sz w:val="28"/>
          <w:szCs w:val="28"/>
          <w:lang w:bidi="he-IL"/>
        </w:rPr>
        <w:t>3</w:t>
      </w:r>
      <w:r w:rsidR="002170D8">
        <w:rPr>
          <w:color w:val="000000"/>
          <w:sz w:val="28"/>
          <w:szCs w:val="28"/>
          <w:lang w:bidi="he-IL"/>
        </w:rPr>
        <w:t>0</w:t>
      </w:r>
      <w:r w:rsidR="00C71DE3">
        <w:rPr>
          <w:color w:val="000000"/>
          <w:sz w:val="28"/>
          <w:szCs w:val="28"/>
          <w:lang w:bidi="he-IL"/>
        </w:rPr>
        <w:t xml:space="preserve">%; </w:t>
      </w:r>
      <w:r w:rsidR="00337674">
        <w:rPr>
          <w:color w:val="000000"/>
          <w:sz w:val="28"/>
          <w:szCs w:val="28"/>
          <w:lang w:bidi="he-IL"/>
        </w:rPr>
        <w:t xml:space="preserve">and </w:t>
      </w:r>
      <w:r w:rsidR="00C71DE3">
        <w:rPr>
          <w:color w:val="000000"/>
          <w:sz w:val="28"/>
          <w:szCs w:val="28"/>
          <w:lang w:bidi="he-IL"/>
        </w:rPr>
        <w:t>final 40%</w:t>
      </w:r>
      <w:r w:rsidR="002170D8">
        <w:rPr>
          <w:color w:val="000000"/>
          <w:sz w:val="28"/>
          <w:szCs w:val="28"/>
          <w:lang w:bidi="he-IL"/>
        </w:rPr>
        <w:t>.</w:t>
      </w:r>
    </w:p>
    <w:p w:rsidR="002170D8" w:rsidRDefault="002170D8" w:rsidP="003C45EA">
      <w:pPr>
        <w:autoSpaceDE w:val="0"/>
        <w:autoSpaceDN w:val="0"/>
        <w:adjustRightInd w:val="0"/>
        <w:rPr>
          <w:color w:val="000000"/>
          <w:sz w:val="28"/>
          <w:szCs w:val="28"/>
          <w:lang w:bidi="he-IL"/>
        </w:rPr>
      </w:pPr>
    </w:p>
    <w:p w:rsidR="003C45EA" w:rsidRPr="00CD1BC2" w:rsidRDefault="003C45EA" w:rsidP="003C45EA">
      <w:pPr>
        <w:autoSpaceDE w:val="0"/>
        <w:autoSpaceDN w:val="0"/>
        <w:adjustRightInd w:val="0"/>
        <w:rPr>
          <w:color w:val="000000"/>
          <w:sz w:val="28"/>
          <w:szCs w:val="28"/>
          <w:lang w:bidi="he-IL"/>
        </w:rPr>
      </w:pPr>
      <w:r w:rsidRPr="00FC338C">
        <w:rPr>
          <w:b/>
          <w:color w:val="000000"/>
          <w:sz w:val="28"/>
          <w:szCs w:val="28"/>
          <w:lang w:bidi="he-IL"/>
        </w:rPr>
        <w:t>Text</w:t>
      </w:r>
      <w:r w:rsidR="00FC338C">
        <w:rPr>
          <w:b/>
          <w:color w:val="000000"/>
          <w:sz w:val="28"/>
          <w:szCs w:val="28"/>
          <w:lang w:bidi="he-IL"/>
        </w:rPr>
        <w:t>book</w:t>
      </w:r>
      <w:r w:rsidRPr="00CD1BC2">
        <w:rPr>
          <w:color w:val="000000"/>
          <w:sz w:val="28"/>
          <w:szCs w:val="28"/>
          <w:lang w:bidi="he-IL"/>
        </w:rPr>
        <w:t>:</w:t>
      </w:r>
      <w:r w:rsidR="00FC338C">
        <w:rPr>
          <w:color w:val="000000"/>
          <w:sz w:val="28"/>
          <w:szCs w:val="28"/>
          <w:lang w:bidi="he-IL"/>
        </w:rPr>
        <w:t xml:space="preserve"> </w:t>
      </w:r>
      <w:r w:rsidRPr="00CD1BC2">
        <w:rPr>
          <w:color w:val="000000"/>
          <w:sz w:val="28"/>
          <w:szCs w:val="28"/>
          <w:lang w:bidi="he-IL"/>
        </w:rPr>
        <w:t xml:space="preserve">Paul R. </w:t>
      </w:r>
      <w:proofErr w:type="spellStart"/>
      <w:r w:rsidRPr="00CD1BC2">
        <w:rPr>
          <w:color w:val="000000"/>
          <w:sz w:val="28"/>
          <w:szCs w:val="28"/>
          <w:lang w:bidi="he-IL"/>
        </w:rPr>
        <w:t>Krugman</w:t>
      </w:r>
      <w:proofErr w:type="spellEnd"/>
      <w:r w:rsidRPr="00CD1BC2">
        <w:rPr>
          <w:color w:val="000000"/>
          <w:sz w:val="28"/>
          <w:szCs w:val="28"/>
          <w:lang w:bidi="he-IL"/>
        </w:rPr>
        <w:t xml:space="preserve">. Maurice </w:t>
      </w:r>
      <w:proofErr w:type="spellStart"/>
      <w:proofErr w:type="gramStart"/>
      <w:r w:rsidRPr="00CD1BC2">
        <w:rPr>
          <w:color w:val="000000"/>
          <w:sz w:val="28"/>
          <w:szCs w:val="28"/>
          <w:lang w:bidi="he-IL"/>
        </w:rPr>
        <w:t>Obstfeld</w:t>
      </w:r>
      <w:proofErr w:type="spellEnd"/>
      <w:r w:rsidRPr="00CD1BC2">
        <w:rPr>
          <w:color w:val="000000"/>
          <w:sz w:val="28"/>
          <w:szCs w:val="28"/>
          <w:lang w:bidi="he-IL"/>
        </w:rPr>
        <w:t>,</w:t>
      </w:r>
      <w:proofErr w:type="gramEnd"/>
      <w:r w:rsidRPr="00CD1BC2">
        <w:rPr>
          <w:color w:val="000000"/>
          <w:sz w:val="28"/>
          <w:szCs w:val="28"/>
          <w:lang w:bidi="he-IL"/>
        </w:rPr>
        <w:t xml:space="preserve"> and</w:t>
      </w:r>
      <w:r w:rsidR="00FC338C">
        <w:rPr>
          <w:color w:val="000000"/>
          <w:sz w:val="28"/>
          <w:szCs w:val="28"/>
          <w:lang w:bidi="he-IL"/>
        </w:rPr>
        <w:t xml:space="preserve"> </w:t>
      </w:r>
      <w:r w:rsidRPr="00CD1BC2">
        <w:rPr>
          <w:color w:val="000000"/>
          <w:sz w:val="28"/>
          <w:szCs w:val="28"/>
          <w:lang w:bidi="he-IL"/>
        </w:rPr>
        <w:t xml:space="preserve">Marc </w:t>
      </w:r>
      <w:proofErr w:type="spellStart"/>
      <w:r w:rsidRPr="00CD1BC2">
        <w:rPr>
          <w:color w:val="000000"/>
          <w:sz w:val="28"/>
          <w:szCs w:val="28"/>
          <w:lang w:bidi="he-IL"/>
        </w:rPr>
        <w:t>Melitz</w:t>
      </w:r>
      <w:proofErr w:type="spellEnd"/>
    </w:p>
    <w:p w:rsidR="00FC338C" w:rsidRDefault="003C45EA" w:rsidP="003C45EA">
      <w:pPr>
        <w:autoSpaceDE w:val="0"/>
        <w:autoSpaceDN w:val="0"/>
        <w:adjustRightInd w:val="0"/>
        <w:rPr>
          <w:color w:val="000000"/>
          <w:sz w:val="28"/>
          <w:szCs w:val="28"/>
          <w:lang w:bidi="he-IL"/>
        </w:rPr>
      </w:pPr>
      <w:r w:rsidRPr="00CD1BC2">
        <w:rPr>
          <w:color w:val="000000"/>
          <w:sz w:val="28"/>
          <w:szCs w:val="28"/>
          <w:lang w:bidi="he-IL"/>
        </w:rPr>
        <w:t>International Economics: Theory and</w:t>
      </w:r>
      <w:r w:rsidR="00FC338C">
        <w:rPr>
          <w:color w:val="000000"/>
          <w:sz w:val="28"/>
          <w:szCs w:val="28"/>
          <w:lang w:bidi="he-IL"/>
        </w:rPr>
        <w:t xml:space="preserve"> </w:t>
      </w:r>
      <w:r w:rsidRPr="00CD1BC2">
        <w:rPr>
          <w:color w:val="000000"/>
          <w:sz w:val="28"/>
          <w:szCs w:val="28"/>
          <w:lang w:bidi="he-IL"/>
        </w:rPr>
        <w:t>Policy</w:t>
      </w:r>
      <w:r w:rsidR="00FC338C">
        <w:rPr>
          <w:color w:val="000000"/>
          <w:sz w:val="28"/>
          <w:szCs w:val="28"/>
          <w:lang w:bidi="he-IL"/>
        </w:rPr>
        <w:t>, 9</w:t>
      </w:r>
      <w:r w:rsidR="00FC338C" w:rsidRPr="00FC338C">
        <w:rPr>
          <w:color w:val="000000"/>
          <w:sz w:val="28"/>
          <w:szCs w:val="28"/>
          <w:vertAlign w:val="superscript"/>
          <w:lang w:bidi="he-IL"/>
        </w:rPr>
        <w:t>th</w:t>
      </w:r>
      <w:r w:rsidR="00FC338C">
        <w:rPr>
          <w:color w:val="000000"/>
          <w:sz w:val="28"/>
          <w:szCs w:val="28"/>
          <w:lang w:bidi="he-IL"/>
        </w:rPr>
        <w:t xml:space="preserve"> Edition, Pearson.</w:t>
      </w:r>
    </w:p>
    <w:p w:rsidR="00085150" w:rsidRDefault="00085150" w:rsidP="003C45EA">
      <w:pPr>
        <w:autoSpaceDE w:val="0"/>
        <w:autoSpaceDN w:val="0"/>
        <w:adjustRightInd w:val="0"/>
        <w:rPr>
          <w:color w:val="000000"/>
          <w:sz w:val="28"/>
          <w:szCs w:val="28"/>
          <w:lang w:bidi="he-IL"/>
        </w:rPr>
      </w:pPr>
    </w:p>
    <w:p w:rsidR="00F97023" w:rsidRDefault="00F97023" w:rsidP="003C45EA">
      <w:pPr>
        <w:autoSpaceDE w:val="0"/>
        <w:autoSpaceDN w:val="0"/>
        <w:adjustRightInd w:val="0"/>
        <w:rPr>
          <w:color w:val="000000"/>
          <w:sz w:val="28"/>
          <w:szCs w:val="28"/>
          <w:lang w:bidi="he-IL"/>
        </w:rPr>
      </w:pPr>
    </w:p>
    <w:p w:rsidR="00F97023" w:rsidRPr="00633465" w:rsidRDefault="009D4E20" w:rsidP="00633465">
      <w:pPr>
        <w:autoSpaceDE w:val="0"/>
        <w:autoSpaceDN w:val="0"/>
        <w:adjustRightInd w:val="0"/>
        <w:jc w:val="center"/>
        <w:rPr>
          <w:b/>
          <w:color w:val="000000"/>
          <w:sz w:val="28"/>
          <w:szCs w:val="28"/>
          <w:lang w:bidi="he-IL"/>
        </w:rPr>
      </w:pPr>
      <w:r>
        <w:rPr>
          <w:b/>
          <w:color w:val="000000"/>
          <w:sz w:val="28"/>
          <w:szCs w:val="28"/>
          <w:lang w:bidi="he-IL"/>
        </w:rPr>
        <w:t xml:space="preserve">List of Topics and Required and </w:t>
      </w:r>
      <w:r w:rsidR="00FF5DB8">
        <w:rPr>
          <w:b/>
          <w:color w:val="000000"/>
          <w:sz w:val="28"/>
          <w:szCs w:val="28"/>
          <w:lang w:bidi="he-IL"/>
        </w:rPr>
        <w:t xml:space="preserve">Some </w:t>
      </w:r>
      <w:r>
        <w:rPr>
          <w:b/>
          <w:color w:val="000000"/>
          <w:sz w:val="28"/>
          <w:szCs w:val="28"/>
          <w:lang w:bidi="he-IL"/>
        </w:rPr>
        <w:t>Supplementary Readings</w:t>
      </w:r>
    </w:p>
    <w:p w:rsidR="00633465" w:rsidRPr="00633465" w:rsidRDefault="00633465" w:rsidP="002170D8">
      <w:pPr>
        <w:autoSpaceDE w:val="0"/>
        <w:autoSpaceDN w:val="0"/>
        <w:adjustRightInd w:val="0"/>
        <w:rPr>
          <w:rFonts w:ascii="cmr12" w:hAnsi="cmr12" w:cs="cmr12"/>
          <w:sz w:val="28"/>
          <w:szCs w:val="28"/>
        </w:rPr>
      </w:pPr>
    </w:p>
    <w:p w:rsidR="002170D8" w:rsidRDefault="002170D8" w:rsidP="00633465">
      <w:pPr>
        <w:pStyle w:val="ListParagraph"/>
        <w:numPr>
          <w:ilvl w:val="0"/>
          <w:numId w:val="1"/>
        </w:numPr>
        <w:autoSpaceDE w:val="0"/>
        <w:autoSpaceDN w:val="0"/>
        <w:adjustRightInd w:val="0"/>
        <w:rPr>
          <w:rFonts w:ascii="cmr12" w:hAnsi="cmr12" w:cs="cmr12"/>
          <w:sz w:val="28"/>
          <w:szCs w:val="28"/>
        </w:rPr>
      </w:pPr>
      <w:r w:rsidRPr="00633465">
        <w:rPr>
          <w:rFonts w:ascii="cmr12" w:hAnsi="cmr12" w:cs="cmr12"/>
          <w:sz w:val="28"/>
          <w:szCs w:val="28"/>
        </w:rPr>
        <w:t>National Income Accounting and the Balance of Payments</w:t>
      </w:r>
      <w:r w:rsidR="00633465">
        <w:rPr>
          <w:rFonts w:ascii="cmr12" w:hAnsi="cmr12" w:cs="cmr12"/>
          <w:sz w:val="28"/>
          <w:szCs w:val="28"/>
        </w:rPr>
        <w:t>, Chapter 13</w:t>
      </w:r>
    </w:p>
    <w:p w:rsidR="008D6BCF" w:rsidRDefault="008D6BCF" w:rsidP="008D6BCF">
      <w:pPr>
        <w:pStyle w:val="ListParagraph"/>
        <w:autoSpaceDE w:val="0"/>
        <w:autoSpaceDN w:val="0"/>
        <w:adjustRightInd w:val="0"/>
        <w:rPr>
          <w:rFonts w:ascii="cmr12" w:hAnsi="cmr12" w:cs="cmr12"/>
          <w:sz w:val="28"/>
          <w:szCs w:val="28"/>
        </w:rPr>
      </w:pPr>
    </w:p>
    <w:p w:rsidR="008D6BCF" w:rsidRDefault="008D6BCF" w:rsidP="008D6BCF">
      <w:pPr>
        <w:pStyle w:val="ListParagraph"/>
        <w:autoSpaceDE w:val="0"/>
        <w:autoSpaceDN w:val="0"/>
        <w:adjustRightInd w:val="0"/>
        <w:rPr>
          <w:rFonts w:ascii="cmr12" w:hAnsi="cmr12" w:cs="cmr12"/>
          <w:sz w:val="28"/>
          <w:szCs w:val="28"/>
        </w:rPr>
      </w:pPr>
      <w:r>
        <w:rPr>
          <w:rFonts w:ascii="cmr12" w:hAnsi="cmr12" w:cs="cmr12"/>
          <w:sz w:val="28"/>
          <w:szCs w:val="28"/>
        </w:rPr>
        <w:t xml:space="preserve">Supplementary Reading:  </w:t>
      </w:r>
      <w:r w:rsidRPr="008D6BCF">
        <w:rPr>
          <w:rFonts w:ascii="cmr12" w:hAnsi="cmr12" w:cs="cmr12"/>
          <w:i/>
          <w:sz w:val="28"/>
          <w:szCs w:val="28"/>
        </w:rPr>
        <w:t>Economic Report of the President for 2012</w:t>
      </w:r>
      <w:r>
        <w:rPr>
          <w:rFonts w:ascii="cmr12" w:hAnsi="cmr12" w:cs="cmr12"/>
          <w:sz w:val="28"/>
          <w:szCs w:val="28"/>
        </w:rPr>
        <w:t>, Chapter 5</w:t>
      </w:r>
    </w:p>
    <w:p w:rsidR="008D6BCF" w:rsidRPr="00633465" w:rsidRDefault="008D6BCF" w:rsidP="008D6BCF">
      <w:pPr>
        <w:pStyle w:val="ListParagraph"/>
        <w:autoSpaceDE w:val="0"/>
        <w:autoSpaceDN w:val="0"/>
        <w:adjustRightInd w:val="0"/>
        <w:rPr>
          <w:rFonts w:ascii="cmr12" w:hAnsi="cmr12" w:cs="cmr12"/>
          <w:sz w:val="28"/>
          <w:szCs w:val="28"/>
        </w:rPr>
      </w:pPr>
    </w:p>
    <w:p w:rsidR="00633465" w:rsidRDefault="00633465" w:rsidP="00633465">
      <w:pPr>
        <w:pStyle w:val="ListParagraph"/>
        <w:numPr>
          <w:ilvl w:val="0"/>
          <w:numId w:val="1"/>
        </w:numPr>
        <w:autoSpaceDE w:val="0"/>
        <w:autoSpaceDN w:val="0"/>
        <w:adjustRightInd w:val="0"/>
        <w:rPr>
          <w:rFonts w:ascii="cmr12" w:hAnsi="cmr12" w:cs="cmr12"/>
          <w:sz w:val="28"/>
          <w:szCs w:val="28"/>
        </w:rPr>
      </w:pPr>
      <w:r>
        <w:rPr>
          <w:rFonts w:ascii="cmr12" w:hAnsi="cmr12" w:cs="cmr12"/>
          <w:sz w:val="28"/>
          <w:szCs w:val="28"/>
        </w:rPr>
        <w:t xml:space="preserve">Spot Exchange Rates,  Chapter 14 </w:t>
      </w:r>
    </w:p>
    <w:p w:rsidR="009D4E20" w:rsidRDefault="009D4E20" w:rsidP="009D4E20">
      <w:pPr>
        <w:pStyle w:val="ListParagraph"/>
        <w:autoSpaceDE w:val="0"/>
        <w:autoSpaceDN w:val="0"/>
        <w:adjustRightInd w:val="0"/>
        <w:rPr>
          <w:rFonts w:ascii="cmr12" w:hAnsi="cmr12" w:cs="cmr12"/>
          <w:sz w:val="28"/>
          <w:szCs w:val="28"/>
        </w:rPr>
      </w:pPr>
    </w:p>
    <w:p w:rsidR="008D6BCF" w:rsidRPr="009D4E20" w:rsidRDefault="009D4E20" w:rsidP="008D6BCF">
      <w:pPr>
        <w:pStyle w:val="ListParagraph"/>
        <w:autoSpaceDE w:val="0"/>
        <w:autoSpaceDN w:val="0"/>
        <w:adjustRightInd w:val="0"/>
        <w:rPr>
          <w:rFonts w:ascii="cmr12" w:hAnsi="cmr12" w:cs="cmr12"/>
          <w:sz w:val="28"/>
          <w:szCs w:val="28"/>
        </w:rPr>
      </w:pPr>
      <w:r>
        <w:rPr>
          <w:rFonts w:ascii="cmr12" w:hAnsi="cmr12" w:cs="cmr12"/>
          <w:sz w:val="28"/>
          <w:szCs w:val="28"/>
        </w:rPr>
        <w:t xml:space="preserve">Supplementary Reading: Richard Lyons, </w:t>
      </w:r>
      <w:proofErr w:type="gramStart"/>
      <w:r w:rsidRPr="009D4E20">
        <w:rPr>
          <w:rFonts w:ascii="cmr12" w:hAnsi="cmr12" w:cs="cmr12"/>
          <w:i/>
          <w:sz w:val="28"/>
          <w:szCs w:val="28"/>
        </w:rPr>
        <w:t>The</w:t>
      </w:r>
      <w:proofErr w:type="gramEnd"/>
      <w:r w:rsidRPr="009D4E20">
        <w:rPr>
          <w:rFonts w:ascii="cmr12" w:hAnsi="cmr12" w:cs="cmr12"/>
          <w:i/>
          <w:sz w:val="28"/>
          <w:szCs w:val="28"/>
        </w:rPr>
        <w:t xml:space="preserve"> Microstructure Approach to Exchange Rates</w:t>
      </w:r>
      <w:r>
        <w:rPr>
          <w:rFonts w:ascii="cmr12" w:hAnsi="cmr12" w:cs="cmr12"/>
          <w:sz w:val="28"/>
          <w:szCs w:val="28"/>
        </w:rPr>
        <w:t>. Chapter 1</w:t>
      </w:r>
    </w:p>
    <w:p w:rsidR="008D6BCF" w:rsidRDefault="008D6BCF" w:rsidP="008D6BCF">
      <w:pPr>
        <w:pStyle w:val="ListParagraph"/>
        <w:autoSpaceDE w:val="0"/>
        <w:autoSpaceDN w:val="0"/>
        <w:adjustRightInd w:val="0"/>
        <w:rPr>
          <w:rFonts w:ascii="cmr12" w:hAnsi="cmr12" w:cs="cmr12"/>
          <w:sz w:val="28"/>
          <w:szCs w:val="28"/>
        </w:rPr>
      </w:pPr>
    </w:p>
    <w:p w:rsidR="00633465" w:rsidRDefault="00633465" w:rsidP="00633465">
      <w:pPr>
        <w:pStyle w:val="ListParagraph"/>
        <w:numPr>
          <w:ilvl w:val="0"/>
          <w:numId w:val="1"/>
        </w:numPr>
        <w:autoSpaceDE w:val="0"/>
        <w:autoSpaceDN w:val="0"/>
        <w:adjustRightInd w:val="0"/>
        <w:rPr>
          <w:rFonts w:ascii="cmr12" w:hAnsi="cmr12" w:cs="cmr12"/>
          <w:sz w:val="28"/>
          <w:szCs w:val="28"/>
        </w:rPr>
      </w:pPr>
      <w:r>
        <w:rPr>
          <w:rFonts w:ascii="cmr12" w:hAnsi="cmr12" w:cs="cmr12"/>
          <w:sz w:val="28"/>
          <w:szCs w:val="28"/>
        </w:rPr>
        <w:t>Money, Interest Rates, and the Exchange Rate, Chapter 15</w:t>
      </w:r>
    </w:p>
    <w:p w:rsidR="008D6BCF" w:rsidRDefault="008D6BCF" w:rsidP="008D6BCF">
      <w:pPr>
        <w:pStyle w:val="ListParagraph"/>
        <w:autoSpaceDE w:val="0"/>
        <w:autoSpaceDN w:val="0"/>
        <w:adjustRightInd w:val="0"/>
        <w:rPr>
          <w:rFonts w:ascii="cmr12" w:hAnsi="cmr12" w:cs="cmr12"/>
          <w:sz w:val="28"/>
          <w:szCs w:val="28"/>
        </w:rPr>
      </w:pPr>
    </w:p>
    <w:p w:rsidR="008D6BCF" w:rsidRDefault="008D6BCF" w:rsidP="008D6BCF">
      <w:pPr>
        <w:pStyle w:val="ListParagraph"/>
        <w:autoSpaceDE w:val="0"/>
        <w:autoSpaceDN w:val="0"/>
        <w:adjustRightInd w:val="0"/>
        <w:rPr>
          <w:rFonts w:ascii="cmr12" w:hAnsi="cmr12" w:cs="cmr12"/>
          <w:sz w:val="28"/>
          <w:szCs w:val="28"/>
        </w:rPr>
      </w:pPr>
      <w:r>
        <w:rPr>
          <w:rFonts w:ascii="cmr12" w:hAnsi="cmr12" w:cs="cmr12"/>
          <w:sz w:val="28"/>
          <w:szCs w:val="28"/>
        </w:rPr>
        <w:t xml:space="preserve">Play </w:t>
      </w:r>
      <w:proofErr w:type="spellStart"/>
      <w:r>
        <w:rPr>
          <w:rFonts w:ascii="cmr12" w:hAnsi="cmr12" w:cs="cmr12"/>
          <w:sz w:val="28"/>
          <w:szCs w:val="28"/>
        </w:rPr>
        <w:t>Economia</w:t>
      </w:r>
      <w:proofErr w:type="spellEnd"/>
      <w:r>
        <w:rPr>
          <w:rFonts w:ascii="cmr12" w:hAnsi="cmr12" w:cs="cmr12"/>
          <w:sz w:val="28"/>
          <w:szCs w:val="28"/>
        </w:rPr>
        <w:t>, the ECB’s monetary policy game</w:t>
      </w:r>
    </w:p>
    <w:p w:rsidR="008D6BCF" w:rsidRDefault="008D6BCF" w:rsidP="008D6BCF">
      <w:pPr>
        <w:pStyle w:val="ListParagraph"/>
        <w:autoSpaceDE w:val="0"/>
        <w:autoSpaceDN w:val="0"/>
        <w:adjustRightInd w:val="0"/>
        <w:rPr>
          <w:rFonts w:ascii="cmr12" w:hAnsi="cmr12" w:cs="cmr12"/>
          <w:sz w:val="28"/>
          <w:szCs w:val="28"/>
        </w:rPr>
      </w:pPr>
    </w:p>
    <w:p w:rsidR="008D6BCF" w:rsidRDefault="008D6BCF" w:rsidP="008D6BCF">
      <w:pPr>
        <w:pStyle w:val="ListParagraph"/>
        <w:autoSpaceDE w:val="0"/>
        <w:autoSpaceDN w:val="0"/>
        <w:adjustRightInd w:val="0"/>
        <w:rPr>
          <w:rFonts w:ascii="cmr12" w:hAnsi="cmr12" w:cs="cmr12"/>
          <w:sz w:val="28"/>
          <w:szCs w:val="28"/>
        </w:rPr>
      </w:pPr>
      <w:r>
        <w:rPr>
          <w:rFonts w:ascii="cmr12" w:hAnsi="cmr12" w:cs="cmr12"/>
          <w:sz w:val="28"/>
          <w:szCs w:val="28"/>
        </w:rPr>
        <w:t xml:space="preserve"> </w:t>
      </w:r>
      <w:hyperlink r:id="rId8" w:history="1">
        <w:r w:rsidRPr="00B401A7">
          <w:rPr>
            <w:rStyle w:val="Hyperlink"/>
            <w:rFonts w:ascii="cmr12" w:hAnsi="cmr12" w:cs="cmr12"/>
            <w:sz w:val="28"/>
            <w:szCs w:val="28"/>
          </w:rPr>
          <w:t>http://www.ecb.int/ecb/educational/html/index.en.html</w:t>
        </w:r>
      </w:hyperlink>
    </w:p>
    <w:p w:rsidR="008D6BCF" w:rsidRDefault="008D6BCF" w:rsidP="008D6BCF">
      <w:pPr>
        <w:pStyle w:val="ListParagraph"/>
        <w:autoSpaceDE w:val="0"/>
        <w:autoSpaceDN w:val="0"/>
        <w:adjustRightInd w:val="0"/>
        <w:rPr>
          <w:rFonts w:ascii="cmr12" w:hAnsi="cmr12" w:cs="cmr12"/>
          <w:sz w:val="28"/>
          <w:szCs w:val="28"/>
        </w:rPr>
      </w:pPr>
    </w:p>
    <w:p w:rsidR="00633465" w:rsidRDefault="00633465" w:rsidP="002170D8">
      <w:pPr>
        <w:pStyle w:val="ListParagraph"/>
        <w:numPr>
          <w:ilvl w:val="0"/>
          <w:numId w:val="1"/>
        </w:numPr>
        <w:autoSpaceDE w:val="0"/>
        <w:autoSpaceDN w:val="0"/>
        <w:adjustRightInd w:val="0"/>
        <w:rPr>
          <w:rFonts w:ascii="cmr12" w:hAnsi="cmr12" w:cs="cmr12"/>
          <w:sz w:val="28"/>
          <w:szCs w:val="28"/>
        </w:rPr>
      </w:pPr>
      <w:r w:rsidRPr="00633465">
        <w:rPr>
          <w:rFonts w:ascii="cmr12" w:hAnsi="cmr12" w:cs="cmr12"/>
          <w:sz w:val="28"/>
          <w:szCs w:val="28"/>
        </w:rPr>
        <w:t>Price Levels and the Exchange Rate in the Long Ru</w:t>
      </w:r>
      <w:r>
        <w:rPr>
          <w:rFonts w:ascii="cmr12" w:hAnsi="cmr12" w:cs="cmr12"/>
          <w:sz w:val="28"/>
          <w:szCs w:val="28"/>
        </w:rPr>
        <w:t>n, Chapter 16</w:t>
      </w:r>
    </w:p>
    <w:p w:rsidR="00FF5DB8" w:rsidRDefault="00FF5DB8" w:rsidP="00FF5DB8">
      <w:pPr>
        <w:pStyle w:val="ListParagraph"/>
        <w:autoSpaceDE w:val="0"/>
        <w:autoSpaceDN w:val="0"/>
        <w:adjustRightInd w:val="0"/>
        <w:rPr>
          <w:rFonts w:ascii="cmr12" w:hAnsi="cmr12" w:cs="cmr12"/>
          <w:sz w:val="28"/>
          <w:szCs w:val="28"/>
        </w:rPr>
      </w:pPr>
    </w:p>
    <w:p w:rsidR="00FF5DB8" w:rsidRDefault="00FF5DB8" w:rsidP="00FF5DB8">
      <w:pPr>
        <w:pStyle w:val="ListParagraph"/>
        <w:autoSpaceDE w:val="0"/>
        <w:autoSpaceDN w:val="0"/>
        <w:adjustRightInd w:val="0"/>
        <w:rPr>
          <w:rFonts w:ascii="cmr12" w:hAnsi="cmr12" w:cs="cmr12"/>
          <w:sz w:val="28"/>
          <w:szCs w:val="28"/>
        </w:rPr>
      </w:pPr>
      <w:r>
        <w:rPr>
          <w:rFonts w:ascii="cmr12" w:hAnsi="cmr12" w:cs="cmr12"/>
          <w:sz w:val="28"/>
          <w:szCs w:val="28"/>
        </w:rPr>
        <w:t xml:space="preserve">“Return of the Mac,” </w:t>
      </w:r>
      <w:r>
        <w:rPr>
          <w:rFonts w:ascii="cmr12" w:hAnsi="cmr12" w:cs="cmr12"/>
          <w:i/>
          <w:sz w:val="28"/>
          <w:szCs w:val="28"/>
        </w:rPr>
        <w:t>The E</w:t>
      </w:r>
      <w:r w:rsidRPr="00FF5DB8">
        <w:rPr>
          <w:rFonts w:ascii="cmr12" w:hAnsi="cmr12" w:cs="cmr12"/>
          <w:i/>
          <w:sz w:val="28"/>
          <w:szCs w:val="28"/>
        </w:rPr>
        <w:t>conomist</w:t>
      </w:r>
      <w:r>
        <w:rPr>
          <w:rFonts w:ascii="cmr12" w:hAnsi="cmr12" w:cs="cmr12"/>
          <w:sz w:val="28"/>
          <w:szCs w:val="28"/>
        </w:rPr>
        <w:t>, June 2012</w:t>
      </w:r>
    </w:p>
    <w:p w:rsidR="009D4E20" w:rsidRDefault="009D4E20" w:rsidP="009D4E20">
      <w:pPr>
        <w:pStyle w:val="ListParagraph"/>
        <w:autoSpaceDE w:val="0"/>
        <w:autoSpaceDN w:val="0"/>
        <w:adjustRightInd w:val="0"/>
        <w:rPr>
          <w:rFonts w:ascii="cmr12" w:hAnsi="cmr12" w:cs="cmr12"/>
          <w:sz w:val="28"/>
          <w:szCs w:val="28"/>
        </w:rPr>
      </w:pPr>
    </w:p>
    <w:p w:rsidR="002170D8" w:rsidRDefault="00633465" w:rsidP="002170D8">
      <w:pPr>
        <w:pStyle w:val="ListParagraph"/>
        <w:numPr>
          <w:ilvl w:val="0"/>
          <w:numId w:val="1"/>
        </w:numPr>
        <w:autoSpaceDE w:val="0"/>
        <w:autoSpaceDN w:val="0"/>
        <w:adjustRightInd w:val="0"/>
        <w:rPr>
          <w:rFonts w:ascii="cmr12" w:hAnsi="cmr12" w:cs="cmr12"/>
          <w:sz w:val="28"/>
          <w:szCs w:val="28"/>
        </w:rPr>
      </w:pPr>
      <w:r>
        <w:rPr>
          <w:rFonts w:ascii="cmr12" w:hAnsi="cmr12" w:cs="cmr12"/>
          <w:sz w:val="28"/>
          <w:szCs w:val="28"/>
        </w:rPr>
        <w:t>Output and Exchange Rates in the Short Run, Chapter 17</w:t>
      </w:r>
    </w:p>
    <w:p w:rsidR="009D4E20" w:rsidRDefault="009D4E20" w:rsidP="009D4E20">
      <w:pPr>
        <w:pStyle w:val="ListParagraph"/>
        <w:autoSpaceDE w:val="0"/>
        <w:autoSpaceDN w:val="0"/>
        <w:adjustRightInd w:val="0"/>
        <w:rPr>
          <w:rFonts w:ascii="cmr12" w:hAnsi="cmr12" w:cs="cmr12"/>
          <w:sz w:val="28"/>
          <w:szCs w:val="28"/>
        </w:rPr>
      </w:pPr>
    </w:p>
    <w:p w:rsidR="00633465" w:rsidRDefault="00633465" w:rsidP="002170D8">
      <w:pPr>
        <w:pStyle w:val="ListParagraph"/>
        <w:numPr>
          <w:ilvl w:val="0"/>
          <w:numId w:val="1"/>
        </w:numPr>
        <w:autoSpaceDE w:val="0"/>
        <w:autoSpaceDN w:val="0"/>
        <w:adjustRightInd w:val="0"/>
        <w:rPr>
          <w:rFonts w:ascii="cmr12" w:hAnsi="cmr12" w:cs="cmr12"/>
          <w:sz w:val="28"/>
          <w:szCs w:val="28"/>
        </w:rPr>
      </w:pPr>
      <w:r>
        <w:rPr>
          <w:rFonts w:ascii="cmr12" w:hAnsi="cmr12" w:cs="cmr12"/>
          <w:sz w:val="28"/>
          <w:szCs w:val="28"/>
        </w:rPr>
        <w:t>How Fixed Exchange Rates Work, Chapter 18</w:t>
      </w:r>
    </w:p>
    <w:p w:rsidR="009D4E20" w:rsidRPr="009D4E20" w:rsidRDefault="009D4E20" w:rsidP="009D4E20">
      <w:pPr>
        <w:pStyle w:val="ListParagraph"/>
        <w:rPr>
          <w:rFonts w:ascii="cmr12" w:hAnsi="cmr12" w:cs="cmr12"/>
          <w:sz w:val="28"/>
          <w:szCs w:val="28"/>
        </w:rPr>
      </w:pPr>
    </w:p>
    <w:p w:rsidR="009D4E20" w:rsidRDefault="009D4E20" w:rsidP="009D4E20">
      <w:pPr>
        <w:pStyle w:val="ListParagraph"/>
        <w:autoSpaceDE w:val="0"/>
        <w:autoSpaceDN w:val="0"/>
        <w:adjustRightInd w:val="0"/>
        <w:rPr>
          <w:rFonts w:ascii="cmr12" w:hAnsi="cmr12" w:cs="cmr12"/>
          <w:sz w:val="28"/>
          <w:szCs w:val="28"/>
        </w:rPr>
      </w:pPr>
      <w:proofErr w:type="spellStart"/>
      <w:r>
        <w:rPr>
          <w:rFonts w:ascii="cmr12" w:hAnsi="cmr12" w:cs="cmr12"/>
          <w:sz w:val="28"/>
          <w:szCs w:val="28"/>
        </w:rPr>
        <w:t>Obstfeld</w:t>
      </w:r>
      <w:proofErr w:type="spellEnd"/>
      <w:r>
        <w:rPr>
          <w:rFonts w:ascii="cmr12" w:hAnsi="cmr12" w:cs="cmr12"/>
          <w:sz w:val="28"/>
          <w:szCs w:val="28"/>
        </w:rPr>
        <w:t xml:space="preserve"> and </w:t>
      </w:r>
      <w:proofErr w:type="spellStart"/>
      <w:r>
        <w:rPr>
          <w:rFonts w:ascii="cmr12" w:hAnsi="cmr12" w:cs="cmr12"/>
          <w:sz w:val="28"/>
          <w:szCs w:val="28"/>
        </w:rPr>
        <w:t>Rogoff</w:t>
      </w:r>
      <w:proofErr w:type="spellEnd"/>
      <w:r>
        <w:rPr>
          <w:rFonts w:ascii="cmr12" w:hAnsi="cmr12" w:cs="cmr12"/>
          <w:sz w:val="28"/>
          <w:szCs w:val="28"/>
        </w:rPr>
        <w:t xml:space="preserve">, “The Mirage of Fixed Exchange Rates” </w:t>
      </w:r>
    </w:p>
    <w:p w:rsidR="009D4E20" w:rsidRDefault="009D4E20" w:rsidP="009D4E20">
      <w:pPr>
        <w:pStyle w:val="ListParagraph"/>
        <w:autoSpaceDE w:val="0"/>
        <w:autoSpaceDN w:val="0"/>
        <w:adjustRightInd w:val="0"/>
        <w:rPr>
          <w:rFonts w:ascii="cmr12" w:hAnsi="cmr12" w:cs="cmr12"/>
          <w:sz w:val="28"/>
          <w:szCs w:val="28"/>
        </w:rPr>
      </w:pPr>
    </w:p>
    <w:p w:rsidR="00633465" w:rsidRDefault="00633465" w:rsidP="002170D8">
      <w:pPr>
        <w:pStyle w:val="ListParagraph"/>
        <w:numPr>
          <w:ilvl w:val="0"/>
          <w:numId w:val="1"/>
        </w:numPr>
        <w:autoSpaceDE w:val="0"/>
        <w:autoSpaceDN w:val="0"/>
        <w:adjustRightInd w:val="0"/>
        <w:rPr>
          <w:rFonts w:ascii="cmr12" w:hAnsi="cmr12" w:cs="cmr12"/>
          <w:sz w:val="28"/>
          <w:szCs w:val="28"/>
        </w:rPr>
      </w:pPr>
      <w:r>
        <w:rPr>
          <w:rFonts w:ascii="cmr12" w:hAnsi="cmr12" w:cs="cmr12"/>
          <w:sz w:val="28"/>
          <w:szCs w:val="28"/>
        </w:rPr>
        <w:t>A History of the International Monetary System, Chapter 19</w:t>
      </w:r>
    </w:p>
    <w:p w:rsidR="00EC465E" w:rsidRDefault="00EC465E" w:rsidP="00EC465E">
      <w:pPr>
        <w:pStyle w:val="ListParagraph"/>
        <w:autoSpaceDE w:val="0"/>
        <w:autoSpaceDN w:val="0"/>
        <w:adjustRightInd w:val="0"/>
        <w:rPr>
          <w:rFonts w:ascii="cmr12" w:hAnsi="cmr12" w:cs="cmr12"/>
          <w:sz w:val="28"/>
          <w:szCs w:val="28"/>
        </w:rPr>
      </w:pPr>
    </w:p>
    <w:p w:rsidR="00EC465E" w:rsidRDefault="00EC465E" w:rsidP="00EC465E">
      <w:pPr>
        <w:pStyle w:val="ListParagraph"/>
        <w:autoSpaceDE w:val="0"/>
        <w:autoSpaceDN w:val="0"/>
        <w:adjustRightInd w:val="0"/>
        <w:rPr>
          <w:rFonts w:ascii="cmr12" w:hAnsi="cmr12" w:cs="cmr12"/>
          <w:i/>
          <w:sz w:val="28"/>
          <w:szCs w:val="28"/>
        </w:rPr>
      </w:pPr>
      <w:r>
        <w:rPr>
          <w:rFonts w:ascii="cmr12" w:hAnsi="cmr12" w:cs="cmr12"/>
          <w:sz w:val="28"/>
          <w:szCs w:val="28"/>
        </w:rPr>
        <w:t>The European Central Bank</w:t>
      </w:r>
      <w:r w:rsidR="009D4E20">
        <w:rPr>
          <w:rFonts w:ascii="cmr12" w:hAnsi="cmr12" w:cs="cmr12"/>
          <w:sz w:val="28"/>
          <w:szCs w:val="28"/>
        </w:rPr>
        <w:t xml:space="preserve">, </w:t>
      </w:r>
      <w:proofErr w:type="gramStart"/>
      <w:r w:rsidRPr="00EC465E">
        <w:rPr>
          <w:rFonts w:ascii="cmr12" w:hAnsi="cmr12" w:cs="cmr12"/>
          <w:i/>
          <w:sz w:val="28"/>
          <w:szCs w:val="28"/>
        </w:rPr>
        <w:t>The</w:t>
      </w:r>
      <w:bookmarkStart w:id="0" w:name="_GoBack"/>
      <w:bookmarkEnd w:id="0"/>
      <w:proofErr w:type="gramEnd"/>
      <w:r w:rsidRPr="00EC465E">
        <w:rPr>
          <w:rFonts w:ascii="cmr12" w:hAnsi="cmr12" w:cs="cmr12"/>
          <w:i/>
          <w:sz w:val="28"/>
          <w:szCs w:val="28"/>
        </w:rPr>
        <w:t xml:space="preserve"> </w:t>
      </w:r>
      <w:proofErr w:type="spellStart"/>
      <w:r w:rsidRPr="00EC465E">
        <w:rPr>
          <w:rFonts w:ascii="cmr12" w:hAnsi="cmr12" w:cs="cmr12"/>
          <w:i/>
          <w:sz w:val="28"/>
          <w:szCs w:val="28"/>
        </w:rPr>
        <w:t>Eurosystem</w:t>
      </w:r>
      <w:proofErr w:type="spellEnd"/>
    </w:p>
    <w:p w:rsidR="00EC465E" w:rsidRDefault="00EC465E" w:rsidP="00EC465E">
      <w:pPr>
        <w:pStyle w:val="ListParagraph"/>
        <w:autoSpaceDE w:val="0"/>
        <w:autoSpaceDN w:val="0"/>
        <w:adjustRightInd w:val="0"/>
        <w:rPr>
          <w:rFonts w:ascii="cmr12" w:hAnsi="cmr12" w:cs="cmr12"/>
          <w:sz w:val="28"/>
          <w:szCs w:val="28"/>
        </w:rPr>
      </w:pPr>
    </w:p>
    <w:p w:rsidR="00633465" w:rsidRDefault="00633465" w:rsidP="002170D8">
      <w:pPr>
        <w:pStyle w:val="ListParagraph"/>
        <w:numPr>
          <w:ilvl w:val="0"/>
          <w:numId w:val="1"/>
        </w:numPr>
        <w:autoSpaceDE w:val="0"/>
        <w:autoSpaceDN w:val="0"/>
        <w:adjustRightInd w:val="0"/>
        <w:rPr>
          <w:rFonts w:ascii="cmr12" w:hAnsi="cmr12" w:cs="cmr12"/>
          <w:sz w:val="28"/>
          <w:szCs w:val="28"/>
        </w:rPr>
      </w:pPr>
      <w:r>
        <w:rPr>
          <w:rFonts w:ascii="cmr12" w:hAnsi="cmr12" w:cs="cmr12"/>
          <w:sz w:val="28"/>
          <w:szCs w:val="28"/>
        </w:rPr>
        <w:t>Optimum Currency Areas and the Euro Zone  Crisis, Chapter 20</w:t>
      </w:r>
    </w:p>
    <w:p w:rsidR="00EC465E" w:rsidRDefault="00EC465E" w:rsidP="00EC465E">
      <w:pPr>
        <w:pStyle w:val="ListParagraph"/>
        <w:autoSpaceDE w:val="0"/>
        <w:autoSpaceDN w:val="0"/>
        <w:adjustRightInd w:val="0"/>
        <w:rPr>
          <w:rFonts w:ascii="cmr12" w:hAnsi="cmr12" w:cs="cmr12"/>
          <w:sz w:val="28"/>
          <w:szCs w:val="28"/>
        </w:rPr>
      </w:pPr>
    </w:p>
    <w:p w:rsidR="00EC465E" w:rsidRDefault="00EC465E" w:rsidP="00EC465E">
      <w:pPr>
        <w:pStyle w:val="ListParagraph"/>
        <w:autoSpaceDE w:val="0"/>
        <w:autoSpaceDN w:val="0"/>
        <w:adjustRightInd w:val="0"/>
        <w:rPr>
          <w:rFonts w:ascii="cmr12" w:hAnsi="cmr12" w:cs="cmr12"/>
          <w:sz w:val="28"/>
          <w:szCs w:val="28"/>
        </w:rPr>
      </w:pPr>
      <w:r>
        <w:rPr>
          <w:rFonts w:ascii="cmr12" w:hAnsi="cmr12" w:cs="cmr12"/>
          <w:sz w:val="28"/>
          <w:szCs w:val="28"/>
        </w:rPr>
        <w:t xml:space="preserve">Robert </w:t>
      </w:r>
      <w:proofErr w:type="gramStart"/>
      <w:r>
        <w:rPr>
          <w:rFonts w:ascii="cmr12" w:hAnsi="cmr12" w:cs="cmr12"/>
          <w:sz w:val="28"/>
          <w:szCs w:val="28"/>
        </w:rPr>
        <w:t>Mundell ,</w:t>
      </w:r>
      <w:proofErr w:type="gramEnd"/>
      <w:r>
        <w:rPr>
          <w:rFonts w:ascii="cmr12" w:hAnsi="cmr12" w:cs="cmr12"/>
          <w:sz w:val="28"/>
          <w:szCs w:val="28"/>
        </w:rPr>
        <w:t xml:space="preserve"> “A Theory of Optimum Currency Areas,” </w:t>
      </w:r>
      <w:r w:rsidRPr="00EC465E">
        <w:rPr>
          <w:rFonts w:ascii="cmr12" w:hAnsi="cmr12" w:cs="cmr12"/>
          <w:i/>
          <w:sz w:val="28"/>
          <w:szCs w:val="28"/>
        </w:rPr>
        <w:t>American Economic Review</w:t>
      </w:r>
      <w:r>
        <w:rPr>
          <w:rFonts w:ascii="cmr12" w:hAnsi="cmr12" w:cs="cmr12"/>
          <w:sz w:val="28"/>
          <w:szCs w:val="28"/>
        </w:rPr>
        <w:t xml:space="preserve"> 1961</w:t>
      </w:r>
    </w:p>
    <w:p w:rsidR="00EC465E" w:rsidRDefault="00EC465E" w:rsidP="00EC465E">
      <w:pPr>
        <w:pStyle w:val="ListParagraph"/>
        <w:autoSpaceDE w:val="0"/>
        <w:autoSpaceDN w:val="0"/>
        <w:adjustRightInd w:val="0"/>
        <w:rPr>
          <w:rFonts w:ascii="cmr12" w:hAnsi="cmr12" w:cs="cmr12"/>
          <w:sz w:val="28"/>
          <w:szCs w:val="28"/>
        </w:rPr>
      </w:pPr>
    </w:p>
    <w:p w:rsidR="00633465" w:rsidRDefault="00633465" w:rsidP="002170D8">
      <w:pPr>
        <w:pStyle w:val="ListParagraph"/>
        <w:numPr>
          <w:ilvl w:val="0"/>
          <w:numId w:val="1"/>
        </w:numPr>
        <w:autoSpaceDE w:val="0"/>
        <w:autoSpaceDN w:val="0"/>
        <w:adjustRightInd w:val="0"/>
        <w:rPr>
          <w:rFonts w:ascii="cmr12" w:hAnsi="cmr12" w:cs="cmr12"/>
          <w:sz w:val="28"/>
          <w:szCs w:val="28"/>
        </w:rPr>
      </w:pPr>
      <w:r>
        <w:rPr>
          <w:rFonts w:ascii="cmr12" w:hAnsi="cmr12" w:cs="cmr12"/>
          <w:sz w:val="28"/>
          <w:szCs w:val="28"/>
        </w:rPr>
        <w:t>Financial Aspects of Globalization, Chapter 21</w:t>
      </w:r>
    </w:p>
    <w:p w:rsidR="008D6BCF" w:rsidRDefault="008D6BCF" w:rsidP="008D6BCF">
      <w:pPr>
        <w:pStyle w:val="ListParagraph"/>
        <w:autoSpaceDE w:val="0"/>
        <w:autoSpaceDN w:val="0"/>
        <w:adjustRightInd w:val="0"/>
        <w:rPr>
          <w:rFonts w:ascii="cmr12" w:hAnsi="cmr12" w:cs="cmr12"/>
          <w:sz w:val="28"/>
          <w:szCs w:val="28"/>
        </w:rPr>
      </w:pPr>
    </w:p>
    <w:p w:rsidR="008D6BCF" w:rsidRDefault="008D6BCF" w:rsidP="008D6BCF">
      <w:pPr>
        <w:pStyle w:val="ListParagraph"/>
        <w:autoSpaceDE w:val="0"/>
        <w:autoSpaceDN w:val="0"/>
        <w:adjustRightInd w:val="0"/>
        <w:rPr>
          <w:rFonts w:ascii="cmr12" w:hAnsi="cmr12" w:cs="cmr12"/>
          <w:sz w:val="28"/>
          <w:szCs w:val="28"/>
        </w:rPr>
      </w:pPr>
      <w:r>
        <w:rPr>
          <w:rFonts w:ascii="cmr12" w:hAnsi="cmr12" w:cs="cmr12"/>
          <w:sz w:val="28"/>
          <w:szCs w:val="28"/>
        </w:rPr>
        <w:t xml:space="preserve">Supplementary Reading:  The IMF’s </w:t>
      </w:r>
      <w:r w:rsidRPr="008D6BCF">
        <w:rPr>
          <w:rFonts w:ascii="cmr12" w:hAnsi="cmr12" w:cs="cmr12"/>
          <w:i/>
          <w:sz w:val="28"/>
          <w:szCs w:val="28"/>
        </w:rPr>
        <w:t>World Economic Outlook</w:t>
      </w:r>
      <w:r>
        <w:rPr>
          <w:rFonts w:ascii="cmr12" w:hAnsi="cmr12" w:cs="cmr12"/>
          <w:sz w:val="28"/>
          <w:szCs w:val="28"/>
        </w:rPr>
        <w:t>, April 2012</w:t>
      </w:r>
    </w:p>
    <w:p w:rsidR="008D6BCF" w:rsidRDefault="008D6BCF" w:rsidP="008D6BCF">
      <w:pPr>
        <w:pStyle w:val="ListParagraph"/>
        <w:autoSpaceDE w:val="0"/>
        <w:autoSpaceDN w:val="0"/>
        <w:adjustRightInd w:val="0"/>
        <w:rPr>
          <w:rFonts w:ascii="cmr12" w:hAnsi="cmr12" w:cs="cmr12"/>
          <w:sz w:val="28"/>
          <w:szCs w:val="28"/>
        </w:rPr>
      </w:pPr>
    </w:p>
    <w:p w:rsidR="00633465" w:rsidRPr="00633465" w:rsidRDefault="00633465" w:rsidP="002170D8">
      <w:pPr>
        <w:pStyle w:val="ListParagraph"/>
        <w:numPr>
          <w:ilvl w:val="0"/>
          <w:numId w:val="1"/>
        </w:numPr>
        <w:autoSpaceDE w:val="0"/>
        <w:autoSpaceDN w:val="0"/>
        <w:adjustRightInd w:val="0"/>
        <w:rPr>
          <w:rFonts w:ascii="cmr12" w:hAnsi="cmr12" w:cs="cmr12"/>
          <w:sz w:val="28"/>
          <w:szCs w:val="28"/>
        </w:rPr>
      </w:pPr>
      <w:r>
        <w:rPr>
          <w:rFonts w:ascii="cmr12" w:hAnsi="cmr12" w:cs="cmr12"/>
          <w:sz w:val="28"/>
          <w:szCs w:val="28"/>
        </w:rPr>
        <w:t xml:space="preserve"> Emerging Economies and Debt Crises, Chapter 22</w:t>
      </w:r>
    </w:p>
    <w:sectPr w:rsidR="00633465" w:rsidRPr="00633465" w:rsidSect="00AC34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riam">
    <w:panose1 w:val="00000000000000000000"/>
    <w:charset w:val="B1"/>
    <w:family w:val="swiss"/>
    <w:pitch w:val="variable"/>
    <w:sig w:usb0="00000801" w:usb1="00000000" w:usb2="00000000" w:usb3="00000000" w:csb0="00000020" w:csb1="00000000"/>
  </w:font>
  <w:font w:name="cmr12">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534"/>
    <w:multiLevelType w:val="hybridMultilevel"/>
    <w:tmpl w:val="33CE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3C45EA"/>
    <w:rsid w:val="00006072"/>
    <w:rsid w:val="00021633"/>
    <w:rsid w:val="000236AC"/>
    <w:rsid w:val="000320F0"/>
    <w:rsid w:val="00034E9A"/>
    <w:rsid w:val="000366DE"/>
    <w:rsid w:val="000506B1"/>
    <w:rsid w:val="000535C6"/>
    <w:rsid w:val="00057757"/>
    <w:rsid w:val="00071E94"/>
    <w:rsid w:val="00075347"/>
    <w:rsid w:val="00075F14"/>
    <w:rsid w:val="00085150"/>
    <w:rsid w:val="000854AC"/>
    <w:rsid w:val="000A2B25"/>
    <w:rsid w:val="000A557F"/>
    <w:rsid w:val="000A797B"/>
    <w:rsid w:val="000B264D"/>
    <w:rsid w:val="000C7EC7"/>
    <w:rsid w:val="000D2D48"/>
    <w:rsid w:val="000D35B2"/>
    <w:rsid w:val="000D4556"/>
    <w:rsid w:val="000D4EB7"/>
    <w:rsid w:val="000E4994"/>
    <w:rsid w:val="000E6015"/>
    <w:rsid w:val="001038BC"/>
    <w:rsid w:val="001039AF"/>
    <w:rsid w:val="001045A8"/>
    <w:rsid w:val="001068B4"/>
    <w:rsid w:val="001118EF"/>
    <w:rsid w:val="00123BB8"/>
    <w:rsid w:val="001336FA"/>
    <w:rsid w:val="001424A2"/>
    <w:rsid w:val="001465C6"/>
    <w:rsid w:val="00150C5D"/>
    <w:rsid w:val="0015705C"/>
    <w:rsid w:val="001629C0"/>
    <w:rsid w:val="00164E2E"/>
    <w:rsid w:val="001653EC"/>
    <w:rsid w:val="00166FDF"/>
    <w:rsid w:val="001715B6"/>
    <w:rsid w:val="0017651D"/>
    <w:rsid w:val="00180566"/>
    <w:rsid w:val="001822B6"/>
    <w:rsid w:val="0018361E"/>
    <w:rsid w:val="00191B57"/>
    <w:rsid w:val="00192FF8"/>
    <w:rsid w:val="001960EC"/>
    <w:rsid w:val="001B0236"/>
    <w:rsid w:val="001B2157"/>
    <w:rsid w:val="001B27E8"/>
    <w:rsid w:val="001B5ABB"/>
    <w:rsid w:val="001C3DF4"/>
    <w:rsid w:val="001C6A18"/>
    <w:rsid w:val="001D0E62"/>
    <w:rsid w:val="001D1631"/>
    <w:rsid w:val="001D1B32"/>
    <w:rsid w:val="001D383C"/>
    <w:rsid w:val="001E305A"/>
    <w:rsid w:val="001E33F5"/>
    <w:rsid w:val="001F1A6B"/>
    <w:rsid w:val="001F28AC"/>
    <w:rsid w:val="001F2CAE"/>
    <w:rsid w:val="001F73AB"/>
    <w:rsid w:val="00203C58"/>
    <w:rsid w:val="002066F5"/>
    <w:rsid w:val="00213B88"/>
    <w:rsid w:val="00215706"/>
    <w:rsid w:val="002170D8"/>
    <w:rsid w:val="002214AC"/>
    <w:rsid w:val="00225941"/>
    <w:rsid w:val="0022637E"/>
    <w:rsid w:val="00231E79"/>
    <w:rsid w:val="002370A6"/>
    <w:rsid w:val="00240801"/>
    <w:rsid w:val="00243892"/>
    <w:rsid w:val="0025605E"/>
    <w:rsid w:val="00260916"/>
    <w:rsid w:val="00263924"/>
    <w:rsid w:val="00282439"/>
    <w:rsid w:val="00283ADF"/>
    <w:rsid w:val="00284EEB"/>
    <w:rsid w:val="00287399"/>
    <w:rsid w:val="00292846"/>
    <w:rsid w:val="002A31E7"/>
    <w:rsid w:val="002A676E"/>
    <w:rsid w:val="002D56EB"/>
    <w:rsid w:val="002E65BA"/>
    <w:rsid w:val="002F255F"/>
    <w:rsid w:val="002F6BC9"/>
    <w:rsid w:val="00303765"/>
    <w:rsid w:val="00315D1D"/>
    <w:rsid w:val="00320B2E"/>
    <w:rsid w:val="00324455"/>
    <w:rsid w:val="00335003"/>
    <w:rsid w:val="00337674"/>
    <w:rsid w:val="00341AED"/>
    <w:rsid w:val="00345B11"/>
    <w:rsid w:val="00352E41"/>
    <w:rsid w:val="0035304E"/>
    <w:rsid w:val="0035436F"/>
    <w:rsid w:val="00370F6E"/>
    <w:rsid w:val="00373188"/>
    <w:rsid w:val="00373F9D"/>
    <w:rsid w:val="00376280"/>
    <w:rsid w:val="00382DF8"/>
    <w:rsid w:val="003834F4"/>
    <w:rsid w:val="00387137"/>
    <w:rsid w:val="003A150D"/>
    <w:rsid w:val="003C45EA"/>
    <w:rsid w:val="003C5B6B"/>
    <w:rsid w:val="003D2741"/>
    <w:rsid w:val="003D2AEC"/>
    <w:rsid w:val="003D564C"/>
    <w:rsid w:val="003F4314"/>
    <w:rsid w:val="003F7FBB"/>
    <w:rsid w:val="00403105"/>
    <w:rsid w:val="004071C8"/>
    <w:rsid w:val="0041257D"/>
    <w:rsid w:val="00424C46"/>
    <w:rsid w:val="00426095"/>
    <w:rsid w:val="00442AB5"/>
    <w:rsid w:val="004452CA"/>
    <w:rsid w:val="004569BD"/>
    <w:rsid w:val="00456B57"/>
    <w:rsid w:val="00460D48"/>
    <w:rsid w:val="0046618F"/>
    <w:rsid w:val="00470913"/>
    <w:rsid w:val="00471461"/>
    <w:rsid w:val="00471FA0"/>
    <w:rsid w:val="004752EF"/>
    <w:rsid w:val="00476F57"/>
    <w:rsid w:val="004804B4"/>
    <w:rsid w:val="00482FFE"/>
    <w:rsid w:val="004874C0"/>
    <w:rsid w:val="0049536E"/>
    <w:rsid w:val="00496C47"/>
    <w:rsid w:val="004A386B"/>
    <w:rsid w:val="004A5F2E"/>
    <w:rsid w:val="004A68E5"/>
    <w:rsid w:val="004A72CE"/>
    <w:rsid w:val="004B09D7"/>
    <w:rsid w:val="004C4553"/>
    <w:rsid w:val="004C4CD1"/>
    <w:rsid w:val="004D4770"/>
    <w:rsid w:val="004D691A"/>
    <w:rsid w:val="004E14F4"/>
    <w:rsid w:val="004E3032"/>
    <w:rsid w:val="004E50D4"/>
    <w:rsid w:val="004E6545"/>
    <w:rsid w:val="004E67A1"/>
    <w:rsid w:val="004F0EA4"/>
    <w:rsid w:val="004F5303"/>
    <w:rsid w:val="00500206"/>
    <w:rsid w:val="0050251E"/>
    <w:rsid w:val="00505749"/>
    <w:rsid w:val="005130F5"/>
    <w:rsid w:val="00521C63"/>
    <w:rsid w:val="005269C0"/>
    <w:rsid w:val="00532BF8"/>
    <w:rsid w:val="0054062D"/>
    <w:rsid w:val="00547490"/>
    <w:rsid w:val="00547C7E"/>
    <w:rsid w:val="0055014B"/>
    <w:rsid w:val="005521B5"/>
    <w:rsid w:val="005545F3"/>
    <w:rsid w:val="005820D8"/>
    <w:rsid w:val="00584431"/>
    <w:rsid w:val="00585C5B"/>
    <w:rsid w:val="00590F15"/>
    <w:rsid w:val="0059101E"/>
    <w:rsid w:val="00591C19"/>
    <w:rsid w:val="0059353D"/>
    <w:rsid w:val="00595664"/>
    <w:rsid w:val="00596BA9"/>
    <w:rsid w:val="005A1395"/>
    <w:rsid w:val="005A393A"/>
    <w:rsid w:val="005A48BC"/>
    <w:rsid w:val="005A4A0A"/>
    <w:rsid w:val="005B492E"/>
    <w:rsid w:val="005C2005"/>
    <w:rsid w:val="005C7468"/>
    <w:rsid w:val="005D0C0A"/>
    <w:rsid w:val="005D4E01"/>
    <w:rsid w:val="005D60E4"/>
    <w:rsid w:val="005E52A5"/>
    <w:rsid w:val="005E6D27"/>
    <w:rsid w:val="005E6E74"/>
    <w:rsid w:val="005E7B9A"/>
    <w:rsid w:val="00603B5D"/>
    <w:rsid w:val="00607743"/>
    <w:rsid w:val="00622177"/>
    <w:rsid w:val="00630801"/>
    <w:rsid w:val="00633465"/>
    <w:rsid w:val="00633954"/>
    <w:rsid w:val="00633D17"/>
    <w:rsid w:val="00636300"/>
    <w:rsid w:val="00640251"/>
    <w:rsid w:val="00645B8B"/>
    <w:rsid w:val="00646206"/>
    <w:rsid w:val="00650BCD"/>
    <w:rsid w:val="00657BFF"/>
    <w:rsid w:val="006608E2"/>
    <w:rsid w:val="006632CB"/>
    <w:rsid w:val="006672B6"/>
    <w:rsid w:val="00682D02"/>
    <w:rsid w:val="006A026C"/>
    <w:rsid w:val="006B0AA5"/>
    <w:rsid w:val="006B645E"/>
    <w:rsid w:val="006B6592"/>
    <w:rsid w:val="006C3785"/>
    <w:rsid w:val="006C4288"/>
    <w:rsid w:val="006C49A1"/>
    <w:rsid w:val="006D118F"/>
    <w:rsid w:val="006D31CB"/>
    <w:rsid w:val="006D4829"/>
    <w:rsid w:val="006E2322"/>
    <w:rsid w:val="006F4AA8"/>
    <w:rsid w:val="006F4DA5"/>
    <w:rsid w:val="0070398B"/>
    <w:rsid w:val="0071358D"/>
    <w:rsid w:val="00733872"/>
    <w:rsid w:val="0073400B"/>
    <w:rsid w:val="00741598"/>
    <w:rsid w:val="007438B3"/>
    <w:rsid w:val="00747CAC"/>
    <w:rsid w:val="00754CFB"/>
    <w:rsid w:val="00756923"/>
    <w:rsid w:val="00766595"/>
    <w:rsid w:val="007728F8"/>
    <w:rsid w:val="00773A28"/>
    <w:rsid w:val="0077573C"/>
    <w:rsid w:val="00782135"/>
    <w:rsid w:val="007829E5"/>
    <w:rsid w:val="007876F3"/>
    <w:rsid w:val="00791FE5"/>
    <w:rsid w:val="007A21D9"/>
    <w:rsid w:val="007A434C"/>
    <w:rsid w:val="007A600B"/>
    <w:rsid w:val="007B065C"/>
    <w:rsid w:val="007B4D6A"/>
    <w:rsid w:val="007B6B39"/>
    <w:rsid w:val="007B6CD3"/>
    <w:rsid w:val="007C029E"/>
    <w:rsid w:val="007C0341"/>
    <w:rsid w:val="007E13B0"/>
    <w:rsid w:val="007E27E1"/>
    <w:rsid w:val="007E30C6"/>
    <w:rsid w:val="007F160C"/>
    <w:rsid w:val="00804A66"/>
    <w:rsid w:val="0080717D"/>
    <w:rsid w:val="0081545C"/>
    <w:rsid w:val="008160AB"/>
    <w:rsid w:val="00824ABC"/>
    <w:rsid w:val="008260D3"/>
    <w:rsid w:val="008314A5"/>
    <w:rsid w:val="008402B5"/>
    <w:rsid w:val="00840831"/>
    <w:rsid w:val="00845EAD"/>
    <w:rsid w:val="00852294"/>
    <w:rsid w:val="0085728B"/>
    <w:rsid w:val="00861C1A"/>
    <w:rsid w:val="00861F8C"/>
    <w:rsid w:val="00862DEE"/>
    <w:rsid w:val="00867BF9"/>
    <w:rsid w:val="0087324F"/>
    <w:rsid w:val="00873753"/>
    <w:rsid w:val="008948AC"/>
    <w:rsid w:val="008A1675"/>
    <w:rsid w:val="008A344D"/>
    <w:rsid w:val="008A432B"/>
    <w:rsid w:val="008A786C"/>
    <w:rsid w:val="008C6155"/>
    <w:rsid w:val="008C7E3D"/>
    <w:rsid w:val="008D5A7C"/>
    <w:rsid w:val="008D5F99"/>
    <w:rsid w:val="008D6BCF"/>
    <w:rsid w:val="008D749C"/>
    <w:rsid w:val="008E1E55"/>
    <w:rsid w:val="008F5C30"/>
    <w:rsid w:val="008F6B9D"/>
    <w:rsid w:val="00902B58"/>
    <w:rsid w:val="00911ADC"/>
    <w:rsid w:val="009224B8"/>
    <w:rsid w:val="00922C41"/>
    <w:rsid w:val="00927BC1"/>
    <w:rsid w:val="00937D08"/>
    <w:rsid w:val="00942510"/>
    <w:rsid w:val="00942B2F"/>
    <w:rsid w:val="00943C15"/>
    <w:rsid w:val="00946625"/>
    <w:rsid w:val="0095313E"/>
    <w:rsid w:val="0095630B"/>
    <w:rsid w:val="0096223D"/>
    <w:rsid w:val="009743F4"/>
    <w:rsid w:val="00983569"/>
    <w:rsid w:val="009870D1"/>
    <w:rsid w:val="00992A10"/>
    <w:rsid w:val="00997A08"/>
    <w:rsid w:val="009A4414"/>
    <w:rsid w:val="009A53AB"/>
    <w:rsid w:val="009A61E8"/>
    <w:rsid w:val="009B572A"/>
    <w:rsid w:val="009B7731"/>
    <w:rsid w:val="009C029C"/>
    <w:rsid w:val="009C2A86"/>
    <w:rsid w:val="009C6EB4"/>
    <w:rsid w:val="009D4E20"/>
    <w:rsid w:val="009E07FC"/>
    <w:rsid w:val="009E0C2C"/>
    <w:rsid w:val="009F2188"/>
    <w:rsid w:val="009F30A4"/>
    <w:rsid w:val="00A0090E"/>
    <w:rsid w:val="00A01214"/>
    <w:rsid w:val="00A06836"/>
    <w:rsid w:val="00A068CD"/>
    <w:rsid w:val="00A079C0"/>
    <w:rsid w:val="00A07BE4"/>
    <w:rsid w:val="00A119D4"/>
    <w:rsid w:val="00A14AE1"/>
    <w:rsid w:val="00A208E9"/>
    <w:rsid w:val="00A2647D"/>
    <w:rsid w:val="00A563C5"/>
    <w:rsid w:val="00A801F5"/>
    <w:rsid w:val="00A80775"/>
    <w:rsid w:val="00A8442C"/>
    <w:rsid w:val="00A86E77"/>
    <w:rsid w:val="00A9115C"/>
    <w:rsid w:val="00A966C5"/>
    <w:rsid w:val="00AA47BF"/>
    <w:rsid w:val="00AB19B0"/>
    <w:rsid w:val="00AC2DE5"/>
    <w:rsid w:val="00AC34C4"/>
    <w:rsid w:val="00AC70BE"/>
    <w:rsid w:val="00AD2B58"/>
    <w:rsid w:val="00AD4E11"/>
    <w:rsid w:val="00AE1447"/>
    <w:rsid w:val="00AF0520"/>
    <w:rsid w:val="00AF25DB"/>
    <w:rsid w:val="00AF3921"/>
    <w:rsid w:val="00AF5482"/>
    <w:rsid w:val="00B04203"/>
    <w:rsid w:val="00B0505D"/>
    <w:rsid w:val="00B051B6"/>
    <w:rsid w:val="00B12E30"/>
    <w:rsid w:val="00B140E1"/>
    <w:rsid w:val="00B142BC"/>
    <w:rsid w:val="00B14B34"/>
    <w:rsid w:val="00B17021"/>
    <w:rsid w:val="00B21343"/>
    <w:rsid w:val="00B22AD5"/>
    <w:rsid w:val="00B25450"/>
    <w:rsid w:val="00B274B7"/>
    <w:rsid w:val="00B32EBB"/>
    <w:rsid w:val="00B36670"/>
    <w:rsid w:val="00B37CCB"/>
    <w:rsid w:val="00B41262"/>
    <w:rsid w:val="00B50B3A"/>
    <w:rsid w:val="00B54AC2"/>
    <w:rsid w:val="00B55407"/>
    <w:rsid w:val="00B57A3A"/>
    <w:rsid w:val="00B61B54"/>
    <w:rsid w:val="00B63F60"/>
    <w:rsid w:val="00B66E11"/>
    <w:rsid w:val="00B67DE0"/>
    <w:rsid w:val="00B71862"/>
    <w:rsid w:val="00B74C4D"/>
    <w:rsid w:val="00B74F43"/>
    <w:rsid w:val="00B81A87"/>
    <w:rsid w:val="00B906BD"/>
    <w:rsid w:val="00BA07B6"/>
    <w:rsid w:val="00BA0A2D"/>
    <w:rsid w:val="00BB0941"/>
    <w:rsid w:val="00BB3F8E"/>
    <w:rsid w:val="00BB5382"/>
    <w:rsid w:val="00BB6DAC"/>
    <w:rsid w:val="00BB7311"/>
    <w:rsid w:val="00BC0568"/>
    <w:rsid w:val="00BC4453"/>
    <w:rsid w:val="00BD0AF8"/>
    <w:rsid w:val="00BE5197"/>
    <w:rsid w:val="00BE5580"/>
    <w:rsid w:val="00BE5CE3"/>
    <w:rsid w:val="00BF5871"/>
    <w:rsid w:val="00BF589A"/>
    <w:rsid w:val="00C01521"/>
    <w:rsid w:val="00C01D8C"/>
    <w:rsid w:val="00C03246"/>
    <w:rsid w:val="00C057DA"/>
    <w:rsid w:val="00C05E05"/>
    <w:rsid w:val="00C0768E"/>
    <w:rsid w:val="00C27B41"/>
    <w:rsid w:val="00C377FA"/>
    <w:rsid w:val="00C444BC"/>
    <w:rsid w:val="00C641D1"/>
    <w:rsid w:val="00C65FF4"/>
    <w:rsid w:val="00C66B6B"/>
    <w:rsid w:val="00C71DE3"/>
    <w:rsid w:val="00C724C5"/>
    <w:rsid w:val="00C73B6B"/>
    <w:rsid w:val="00C80D43"/>
    <w:rsid w:val="00C82EAA"/>
    <w:rsid w:val="00C87977"/>
    <w:rsid w:val="00C94A6D"/>
    <w:rsid w:val="00CA04B8"/>
    <w:rsid w:val="00CA0DD2"/>
    <w:rsid w:val="00CA520E"/>
    <w:rsid w:val="00CB2249"/>
    <w:rsid w:val="00CB26BF"/>
    <w:rsid w:val="00CC15AE"/>
    <w:rsid w:val="00CC6963"/>
    <w:rsid w:val="00CD1BC2"/>
    <w:rsid w:val="00CD26C8"/>
    <w:rsid w:val="00CD473E"/>
    <w:rsid w:val="00CD4BA0"/>
    <w:rsid w:val="00CE339D"/>
    <w:rsid w:val="00CE7023"/>
    <w:rsid w:val="00CF1682"/>
    <w:rsid w:val="00D015FB"/>
    <w:rsid w:val="00D14632"/>
    <w:rsid w:val="00D1713A"/>
    <w:rsid w:val="00D20D10"/>
    <w:rsid w:val="00D21455"/>
    <w:rsid w:val="00D22C35"/>
    <w:rsid w:val="00D26513"/>
    <w:rsid w:val="00D31ED2"/>
    <w:rsid w:val="00D34CB3"/>
    <w:rsid w:val="00D41420"/>
    <w:rsid w:val="00D44EB6"/>
    <w:rsid w:val="00D520E7"/>
    <w:rsid w:val="00D62231"/>
    <w:rsid w:val="00D66883"/>
    <w:rsid w:val="00D72CBC"/>
    <w:rsid w:val="00D74067"/>
    <w:rsid w:val="00D75A18"/>
    <w:rsid w:val="00D820B3"/>
    <w:rsid w:val="00D90968"/>
    <w:rsid w:val="00D91B12"/>
    <w:rsid w:val="00D941B6"/>
    <w:rsid w:val="00D95270"/>
    <w:rsid w:val="00D966AB"/>
    <w:rsid w:val="00DA0389"/>
    <w:rsid w:val="00DA4744"/>
    <w:rsid w:val="00DC0575"/>
    <w:rsid w:val="00DE2BE0"/>
    <w:rsid w:val="00DE2FCE"/>
    <w:rsid w:val="00DE390D"/>
    <w:rsid w:val="00DF1FBF"/>
    <w:rsid w:val="00DF44C1"/>
    <w:rsid w:val="00DF4EB5"/>
    <w:rsid w:val="00E01621"/>
    <w:rsid w:val="00E27B01"/>
    <w:rsid w:val="00E3412E"/>
    <w:rsid w:val="00E34AB0"/>
    <w:rsid w:val="00E37F94"/>
    <w:rsid w:val="00E42163"/>
    <w:rsid w:val="00E44461"/>
    <w:rsid w:val="00E52DCD"/>
    <w:rsid w:val="00E57C2E"/>
    <w:rsid w:val="00E64F7B"/>
    <w:rsid w:val="00E72E5B"/>
    <w:rsid w:val="00E73F29"/>
    <w:rsid w:val="00E7434C"/>
    <w:rsid w:val="00E75837"/>
    <w:rsid w:val="00E84DFC"/>
    <w:rsid w:val="00E97503"/>
    <w:rsid w:val="00EA13F5"/>
    <w:rsid w:val="00EA5269"/>
    <w:rsid w:val="00EA61CF"/>
    <w:rsid w:val="00EB1773"/>
    <w:rsid w:val="00EB199B"/>
    <w:rsid w:val="00EB5EF3"/>
    <w:rsid w:val="00EC4200"/>
    <w:rsid w:val="00EC465E"/>
    <w:rsid w:val="00EC5DA6"/>
    <w:rsid w:val="00EC6025"/>
    <w:rsid w:val="00EC62EE"/>
    <w:rsid w:val="00ED6BC7"/>
    <w:rsid w:val="00EE15ED"/>
    <w:rsid w:val="00EF6C8F"/>
    <w:rsid w:val="00F204AE"/>
    <w:rsid w:val="00F24DF1"/>
    <w:rsid w:val="00F27E30"/>
    <w:rsid w:val="00F50E51"/>
    <w:rsid w:val="00F5113E"/>
    <w:rsid w:val="00F606F1"/>
    <w:rsid w:val="00F700A9"/>
    <w:rsid w:val="00F70662"/>
    <w:rsid w:val="00F73213"/>
    <w:rsid w:val="00F7343D"/>
    <w:rsid w:val="00F92356"/>
    <w:rsid w:val="00F93135"/>
    <w:rsid w:val="00F944F1"/>
    <w:rsid w:val="00F97023"/>
    <w:rsid w:val="00FA4222"/>
    <w:rsid w:val="00FA4BA8"/>
    <w:rsid w:val="00FB0758"/>
    <w:rsid w:val="00FC338C"/>
    <w:rsid w:val="00FC6FC6"/>
    <w:rsid w:val="00FD2D73"/>
    <w:rsid w:val="00FD49F7"/>
    <w:rsid w:val="00FE2E2F"/>
    <w:rsid w:val="00FF2E73"/>
    <w:rsid w:val="00FF5DB8"/>
    <w:rsid w:val="00FF66A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C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150"/>
    <w:rPr>
      <w:color w:val="0000FF" w:themeColor="hyperlink"/>
      <w:u w:val="single"/>
    </w:rPr>
  </w:style>
  <w:style w:type="paragraph" w:styleId="ListParagraph">
    <w:name w:val="List Paragraph"/>
    <w:basedOn w:val="Normal"/>
    <w:uiPriority w:val="34"/>
    <w:qFormat/>
    <w:rsid w:val="00633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C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150"/>
    <w:rPr>
      <w:color w:val="0000FF" w:themeColor="hyperlink"/>
      <w:u w:val="single"/>
    </w:rPr>
  </w:style>
  <w:style w:type="paragraph" w:styleId="ListParagraph">
    <w:name w:val="List Paragraph"/>
    <w:basedOn w:val="Normal"/>
    <w:uiPriority w:val="34"/>
    <w:qFormat/>
    <w:rsid w:val="006334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b.int/ecb/educational/html/index.en.html" TargetMode="External"/><Relationship Id="rId3" Type="http://schemas.openxmlformats.org/officeDocument/2006/relationships/settings" Target="settings.xml"/><Relationship Id="rId7" Type="http://schemas.openxmlformats.org/officeDocument/2006/relationships/hyperlink" Target="http://blacboard.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z49@cornell.edu" TargetMode="External"/><Relationship Id="rId11" Type="http://schemas.microsoft.com/office/2007/relationships/stylesWithEffects" Target="stylesWithEffects.xml"/><Relationship Id="rId5" Type="http://schemas.openxmlformats.org/officeDocument/2006/relationships/hyperlink" Target="mailto:ef337@corne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assafr</dc:creator>
  <cp:lastModifiedBy> </cp:lastModifiedBy>
  <cp:revision>2</cp:revision>
  <dcterms:created xsi:type="dcterms:W3CDTF">2012-08-16T05:12:00Z</dcterms:created>
  <dcterms:modified xsi:type="dcterms:W3CDTF">2012-08-16T05:12:00Z</dcterms:modified>
</cp:coreProperties>
</file>